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9E3A68" w14:textId="39828016" w:rsidR="008430FA" w:rsidRPr="0093520B" w:rsidRDefault="00627458" w:rsidP="008430FA">
      <w:pPr>
        <w:pStyle w:val="BodyText"/>
        <w:spacing w:after="0"/>
        <w:ind w:firstLine="0"/>
        <w:jc w:val="center"/>
        <w:rPr>
          <w:b/>
          <w:u w:val="single"/>
        </w:rPr>
      </w:pPr>
      <w:bookmarkStart w:id="0" w:name="_GoBack"/>
      <w:bookmarkEnd w:id="0"/>
      <w:r>
        <w:rPr>
          <w:b/>
          <w:noProof/>
          <w:u w:val="single"/>
        </w:rPr>
        <mc:AlternateContent>
          <mc:Choice Requires="wps">
            <w:drawing>
              <wp:anchor distT="0" distB="0" distL="114300" distR="114300" simplePos="0" relativeHeight="251673600" behindDoc="0" locked="0" layoutInCell="0" allowOverlap="1" wp14:anchorId="5E789AAA" wp14:editId="14A18E82">
                <wp:simplePos x="0" y="0"/>
                <wp:positionH relativeFrom="column">
                  <wp:posOffset>0</wp:posOffset>
                </wp:positionH>
                <wp:positionV relativeFrom="page">
                  <wp:posOffset>9601200</wp:posOffset>
                </wp:positionV>
                <wp:extent cx="5943600" cy="274320"/>
                <wp:effectExtent l="0" t="0" r="0" b="11430"/>
                <wp:wrapNone/>
                <wp:docPr id="5" name="SWFootPg99"/>
                <wp:cNvGraphicFramePr/>
                <a:graphic xmlns:a="http://schemas.openxmlformats.org/drawingml/2006/main">
                  <a:graphicData uri="http://schemas.microsoft.com/office/word/2010/wordprocessingShape">
                    <wps:wsp>
                      <wps:cNvSpPr txBox="1"/>
                      <wps:spPr>
                        <a:xfrm>
                          <a:off x="0" y="0"/>
                          <a:ext cx="5943600" cy="2743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EC6067" w14:textId="77797149" w:rsidR="00627458" w:rsidRPr="00627458" w:rsidRDefault="00627458" w:rsidP="00627458">
                            <w:pPr>
                              <w:tabs>
                                <w:tab w:val="center" w:pos="4680"/>
                                <w:tab w:val="right" w:pos="9360"/>
                              </w:tabs>
                              <w:rPr>
                                <w:sz w:val="14"/>
                              </w:rPr>
                            </w:pPr>
                            <w:r>
                              <w:rPr>
                                <w:sz w:val="14"/>
                              </w:rPr>
                              <w:fldChar w:fldCharType="begin"/>
                            </w:r>
                            <w:r>
                              <w:rPr>
                                <w:sz w:val="14"/>
                              </w:rPr>
                              <w:instrText xml:space="preserve"> </w:instrText>
                            </w:r>
                            <w:r w:rsidRPr="00627458">
                              <w:rPr>
                                <w:sz w:val="14"/>
                              </w:rPr>
                              <w:instrText>IF "</w:instrText>
                            </w:r>
                            <w:r w:rsidRPr="00627458">
                              <w:rPr>
                                <w:sz w:val="14"/>
                              </w:rPr>
                              <w:fldChar w:fldCharType="begin"/>
                            </w:r>
                            <w:r w:rsidRPr="00627458">
                              <w:rPr>
                                <w:sz w:val="14"/>
                              </w:rPr>
                              <w:instrText xml:space="preserve"> DOCVARIABLE "SWDocIDLocation" </w:instrText>
                            </w:r>
                            <w:r>
                              <w:rPr>
                                <w:sz w:val="14"/>
                              </w:rPr>
                              <w:fldChar w:fldCharType="separate"/>
                            </w:r>
                            <w:r>
                              <w:rPr>
                                <w:sz w:val="14"/>
                              </w:rPr>
                              <w:instrText>2</w:instrText>
                            </w:r>
                            <w:r w:rsidRPr="00627458">
                              <w:rPr>
                                <w:sz w:val="14"/>
                              </w:rPr>
                              <w:fldChar w:fldCharType="end"/>
                            </w:r>
                            <w:r w:rsidRPr="00627458">
                              <w:rPr>
                                <w:sz w:val="14"/>
                              </w:rPr>
                              <w:instrText>" = "2" "</w:instrText>
                            </w:r>
                            <w:r w:rsidRPr="00627458">
                              <w:rPr>
                                <w:sz w:val="14"/>
                              </w:rPr>
                              <w:fldChar w:fldCharType="begin"/>
                            </w:r>
                            <w:r w:rsidRPr="00627458">
                              <w:rPr>
                                <w:sz w:val="14"/>
                              </w:rPr>
                              <w:instrText xml:space="preserve"> DOCPROPERTY "SWDocID" </w:instrText>
                            </w:r>
                            <w:r>
                              <w:rPr>
                                <w:sz w:val="14"/>
                              </w:rPr>
                              <w:fldChar w:fldCharType="separate"/>
                            </w:r>
                            <w:r>
                              <w:rPr>
                                <w:sz w:val="14"/>
                              </w:rPr>
                              <w:instrText>00862322.1</w:instrText>
                            </w:r>
                            <w:r w:rsidRPr="00627458">
                              <w:rPr>
                                <w:sz w:val="14"/>
                              </w:rPr>
                              <w:fldChar w:fldCharType="end"/>
                            </w:r>
                            <w:r w:rsidRPr="00627458">
                              <w:rPr>
                                <w:sz w:val="14"/>
                              </w:rPr>
                              <w:instrText>" ""</w:instrText>
                            </w:r>
                            <w:r>
                              <w:rPr>
                                <w:sz w:val="14"/>
                              </w:rPr>
                              <w:instrText xml:space="preserve"> </w:instrText>
                            </w:r>
                            <w:r>
                              <w:rPr>
                                <w:sz w:val="14"/>
                              </w:rPr>
                              <w:fldChar w:fldCharType="separate"/>
                            </w:r>
                            <w:r>
                              <w:rPr>
                                <w:noProof/>
                                <w:sz w:val="14"/>
                              </w:rPr>
                              <w:t>00862322.1</w:t>
                            </w:r>
                            <w:r>
                              <w:rPr>
                                <w:sz w:val="14"/>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5E789AAA" id="_x0000_t202" coordsize="21600,21600" o:spt="202" path="m,l,21600r21600,l21600,xe">
                <v:stroke joinstyle="miter"/>
                <v:path gradientshapeok="t" o:connecttype="rect"/>
              </v:shapetype>
              <v:shape id="SWFootPg99" o:spid="_x0000_s1026" type="#_x0000_t202" style="position:absolute;left:0;text-align:left;margin-left:0;margin-top:756pt;width:468pt;height:21.6pt;z-index:25167360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" o:allowincell="f" filled="f" stroked="f" strokeweight=".5pt">
                <v:fill o:detectmouseclick="t"/>
                <v:textbox inset="0,0,0,0">
                  <w:txbxContent>
                    <w:p w14:paraId="48EC6067" w14:textId="77797149" w:rsidR="00627458" w:rsidRPr="00627458" w:rsidRDefault="00627458" w:rsidP="00627458">
                      <w:pPr>
                        <w:tabs>
                          <w:tab w:val="center" w:pos="4680"/>
                          <w:tab w:val="right" w:pos="9360"/>
                        </w:tabs>
                        <w:rPr>
                          <w:sz w:val="14"/>
                        </w:rPr>
                      </w:pPr>
                      <w:r>
                        <w:rPr>
                          <w:sz w:val="14"/>
                        </w:rPr>
                        <w:fldChar w:fldCharType="begin"/>
                      </w:r>
                      <w:r>
                        <w:rPr>
                          <w:sz w:val="14"/>
                        </w:rPr>
                        <w:instrText xml:space="preserve"> </w:instrText>
                      </w:r>
                      <w:r w:rsidRPr="00627458">
                        <w:rPr>
                          <w:sz w:val="14"/>
                        </w:rPr>
                        <w:instrText>IF "</w:instrText>
                      </w:r>
                      <w:r w:rsidRPr="00627458">
                        <w:rPr>
                          <w:sz w:val="14"/>
                        </w:rPr>
                        <w:fldChar w:fldCharType="begin"/>
                      </w:r>
                      <w:r w:rsidRPr="00627458">
                        <w:rPr>
                          <w:sz w:val="14"/>
                        </w:rPr>
                        <w:instrText xml:space="preserve"> DOCVARIABLE "SWDocIDLocation" </w:instrText>
                      </w:r>
                      <w:r>
                        <w:rPr>
                          <w:sz w:val="14"/>
                        </w:rPr>
                        <w:fldChar w:fldCharType="separate"/>
                      </w:r>
                      <w:r>
                        <w:rPr>
                          <w:sz w:val="14"/>
                        </w:rPr>
                        <w:instrText>2</w:instrText>
                      </w:r>
                      <w:r w:rsidRPr="00627458">
                        <w:rPr>
                          <w:sz w:val="14"/>
                        </w:rPr>
                        <w:fldChar w:fldCharType="end"/>
                      </w:r>
                      <w:r w:rsidRPr="00627458">
                        <w:rPr>
                          <w:sz w:val="14"/>
                        </w:rPr>
                        <w:instrText>" = "2" "</w:instrText>
                      </w:r>
                      <w:r w:rsidRPr="00627458">
                        <w:rPr>
                          <w:sz w:val="14"/>
                        </w:rPr>
                        <w:fldChar w:fldCharType="begin"/>
                      </w:r>
                      <w:r w:rsidRPr="00627458">
                        <w:rPr>
                          <w:sz w:val="14"/>
                        </w:rPr>
                        <w:instrText xml:space="preserve"> DOCPROPERTY "SWDocID" </w:instrText>
                      </w:r>
                      <w:r>
                        <w:rPr>
                          <w:sz w:val="14"/>
                        </w:rPr>
                        <w:fldChar w:fldCharType="separate"/>
                      </w:r>
                      <w:r>
                        <w:rPr>
                          <w:sz w:val="14"/>
                        </w:rPr>
                        <w:instrText>00862322.1</w:instrText>
                      </w:r>
                      <w:r w:rsidRPr="00627458">
                        <w:rPr>
                          <w:sz w:val="14"/>
                        </w:rPr>
                        <w:fldChar w:fldCharType="end"/>
                      </w:r>
                      <w:r w:rsidRPr="00627458">
                        <w:rPr>
                          <w:sz w:val="14"/>
                        </w:rPr>
                        <w:instrText>" ""</w:instrText>
                      </w:r>
                      <w:r>
                        <w:rPr>
                          <w:sz w:val="14"/>
                        </w:rPr>
                        <w:instrText xml:space="preserve"> </w:instrText>
                      </w:r>
                      <w:r>
                        <w:rPr>
                          <w:sz w:val="14"/>
                        </w:rPr>
                        <w:fldChar w:fldCharType="separate"/>
                      </w:r>
                      <w:r>
                        <w:rPr>
                          <w:noProof/>
                          <w:sz w:val="14"/>
                        </w:rPr>
                        <w:t>00862322.1</w:t>
                      </w:r>
                      <w:r>
                        <w:rPr>
                          <w:sz w:val="14"/>
                        </w:rPr>
                        <w:fldChar w:fldCharType="end"/>
                      </w:r>
                    </w:p>
                  </w:txbxContent>
                </v:textbox>
                <w10:wrap anchory="page"/>
              </v:shape>
            </w:pict>
          </mc:Fallback>
        </mc:AlternateContent>
      </w:r>
      <w:r w:rsidR="006E01DA">
        <w:rPr>
          <w:b/>
          <w:noProof/>
          <w:u w:val="single"/>
        </w:rPr>
        <mc:AlternateContent>
          <mc:Choice Requires="wps">
            <w:drawing>
              <wp:anchor distT="0" distB="0" distL="114300" distR="114300" simplePos="0" relativeHeight="251672576" behindDoc="0" locked="0" layoutInCell="0" allowOverlap="1" wp14:anchorId="49E2343B" wp14:editId="26B43346">
                <wp:simplePos x="0" y="0"/>
                <wp:positionH relativeFrom="column">
                  <wp:posOffset>0</wp:posOffset>
                </wp:positionH>
                <wp:positionV relativeFrom="page">
                  <wp:posOffset>9601200</wp:posOffset>
                </wp:positionV>
                <wp:extent cx="5943600" cy="274320"/>
                <wp:effectExtent l="0" t="0" r="0" b="11430"/>
                <wp:wrapNone/>
                <wp:docPr id="2" name="SWFootPg99"/>
                <wp:cNvGraphicFramePr/>
                <a:graphic xmlns:a="http://schemas.openxmlformats.org/drawingml/2006/main">
                  <a:graphicData uri="http://schemas.microsoft.com/office/word/2010/wordprocessingShape">
                    <wps:wsp>
                      <wps:cNvSpPr txBox="1"/>
                      <wps:spPr>
                        <a:xfrm>
                          <a:off x="0" y="0"/>
                          <a:ext cx="5943600" cy="2743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2365C1" w14:textId="47888BAF" w:rsidR="00786F4B" w:rsidRPr="006E01DA" w:rsidRDefault="00786F4B" w:rsidP="006E01DA">
                            <w:pPr>
                              <w:tabs>
                                <w:tab w:val="center" w:pos="4680"/>
                                <w:tab w:val="right" w:pos="9360"/>
                              </w:tabs>
                              <w:rPr>
                                <w:sz w:val="1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49E2343B" id="_x0000_s1027" type="#_x0000_t202" style="position:absolute;left:0;text-align:left;margin-left:0;margin-top:756pt;width:468pt;height:21.6pt;z-index:25167257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" o:allowincell="f" filled="f" stroked="f" strokeweight=".5pt">
                <v:fill o:detectmouseclick="t"/>
                <v:textbox inset="0,0,0,0">
                  <w:txbxContent>
                    <w:p w14:paraId="7A2365C1" w14:textId="47888BAF" w:rsidR="00786F4B" w:rsidRPr="006E01DA" w:rsidRDefault="00786F4B" w:rsidP="006E01DA">
                      <w:pPr>
                        <w:tabs>
                          <w:tab w:val="center" w:pos="4680"/>
                          <w:tab w:val="right" w:pos="9360"/>
                        </w:tabs>
                        <w:rPr>
                          <w:sz w:val="14"/>
                        </w:rPr>
                      </w:pPr>
                    </w:p>
                  </w:txbxContent>
                </v:textbox>
                <w10:wrap anchory="page"/>
              </v:shape>
            </w:pict>
          </mc:Fallback>
        </mc:AlternateContent>
      </w:r>
      <w:r w:rsidR="0093520B" w:rsidRPr="0093520B">
        <w:rPr>
          <w:b/>
          <w:u w:val="single"/>
        </w:rPr>
        <w:t>NEW YORK PAID FAMILY LEAVE LAW</w:t>
      </w:r>
      <w:r w:rsidR="00A22E7C">
        <w:rPr>
          <w:b/>
          <w:u w:val="single"/>
        </w:rPr>
        <w:t xml:space="preserve">: </w:t>
      </w:r>
      <w:r w:rsidR="00A22E7C">
        <w:rPr>
          <w:b/>
          <w:u w:val="single"/>
        </w:rPr>
        <w:br/>
        <w:t>REGULATIONS FINALIZED AND LAW</w:t>
      </w:r>
      <w:r w:rsidR="0093520B">
        <w:rPr>
          <w:b/>
          <w:u w:val="single"/>
        </w:rPr>
        <w:br/>
      </w:r>
      <w:r w:rsidR="003F1A81">
        <w:rPr>
          <w:b/>
          <w:u w:val="single"/>
        </w:rPr>
        <w:t xml:space="preserve">TO TAKE </w:t>
      </w:r>
      <w:r w:rsidR="0093520B" w:rsidRPr="0093520B">
        <w:rPr>
          <w:b/>
          <w:u w:val="single"/>
        </w:rPr>
        <w:t>EFFECT ON JANUARY 1, 2018</w:t>
      </w:r>
    </w:p>
    <w:p w14:paraId="32D56460" w14:textId="77777777" w:rsidR="008430FA" w:rsidRDefault="008430FA" w:rsidP="00B86EBF">
      <w:pPr>
        <w:pStyle w:val="BodyText"/>
        <w:spacing w:after="0"/>
      </w:pPr>
    </w:p>
    <w:p w14:paraId="27191C74" w14:textId="7E366491" w:rsidR="0093520B" w:rsidRDefault="0093520B" w:rsidP="0093520B">
      <w:pPr>
        <w:pStyle w:val="BodyText"/>
        <w:spacing w:after="0"/>
      </w:pPr>
      <w:r>
        <w:t xml:space="preserve">Last year, </w:t>
      </w:r>
      <w:r w:rsidRPr="00A21297">
        <w:t>New York</w:t>
      </w:r>
      <w:r>
        <w:t xml:space="preserve"> State enacted a law that </w:t>
      </w:r>
      <w:r w:rsidRPr="00A21297">
        <w:t>will require employers to provide paid family leave benefits to eligible employees through the purchase of paid family leave insurance</w:t>
      </w:r>
      <w:r>
        <w:t xml:space="preserve"> (the </w:t>
      </w:r>
      <w:r w:rsidRPr="00A21297">
        <w:t>Paid Family Leave Law (“Law” or “PFLL”)</w:t>
      </w:r>
      <w:r>
        <w:t>)</w:t>
      </w:r>
      <w:r w:rsidRPr="00A21297">
        <w:t>.</w:t>
      </w:r>
      <w:r>
        <w:t xml:space="preserve">  The Law will require employers to provide the leave beginning January 1, 20</w:t>
      </w:r>
      <w:r w:rsidR="00F57914">
        <w:t xml:space="preserve">18, and the leave will be fully </w:t>
      </w:r>
      <w:r>
        <w:t>funded through employee payroll deductions.  As of July 1, 2017, employers were permitted to start funding the purchase of the paid leave insurance by taking employee payroll deductions.  Moreover, on July 19, 2017, the NY Workers’ Compensation Board finalized regulations (“</w:t>
      </w:r>
      <w:r w:rsidRPr="00A21297">
        <w:t>Regulations”)</w:t>
      </w:r>
      <w:r>
        <w:t xml:space="preserve"> that </w:t>
      </w:r>
      <w:r w:rsidRPr="00A21297">
        <w:t>provid</w:t>
      </w:r>
      <w:r>
        <w:t>e</w:t>
      </w:r>
      <w:r w:rsidRPr="00A21297">
        <w:t xml:space="preserve"> details regardin</w:t>
      </w:r>
      <w:r>
        <w:t xml:space="preserve">g implementation of the PFLL.  </w:t>
      </w:r>
    </w:p>
    <w:p w14:paraId="3D00A5E4" w14:textId="77777777" w:rsidR="0093520B" w:rsidRDefault="0093520B" w:rsidP="0093520B">
      <w:pPr>
        <w:pStyle w:val="BodyText"/>
        <w:spacing w:after="0"/>
      </w:pPr>
    </w:p>
    <w:p w14:paraId="325BBE73" w14:textId="715C63BD" w:rsidR="0093520B" w:rsidRDefault="0093520B" w:rsidP="0093520B">
      <w:pPr>
        <w:pStyle w:val="BodyText"/>
        <w:spacing w:after="0"/>
      </w:pPr>
      <w:r>
        <w:t xml:space="preserve">This Alert </w:t>
      </w:r>
      <w:r w:rsidRPr="00A21297">
        <w:t>summarizes the key aspe</w:t>
      </w:r>
      <w:r>
        <w:t xml:space="preserve">cts of the Law and Regulations. </w:t>
      </w:r>
    </w:p>
    <w:p w14:paraId="2F519E55" w14:textId="0505619D" w:rsidR="0093520B" w:rsidRPr="00A21297" w:rsidRDefault="0093520B" w:rsidP="0093520B">
      <w:pPr>
        <w:pStyle w:val="BodyText"/>
        <w:spacing w:after="0"/>
      </w:pPr>
    </w:p>
    <w:p w14:paraId="6933E364" w14:textId="77777777" w:rsidR="0093520B" w:rsidRPr="00A21297" w:rsidRDefault="0093520B" w:rsidP="0093520B">
      <w:pPr>
        <w:pStyle w:val="BodyText"/>
        <w:spacing w:after="0"/>
        <w:ind w:firstLine="0"/>
        <w:jc w:val="center"/>
        <w:rPr>
          <w:b/>
          <w:u w:val="single"/>
        </w:rPr>
      </w:pPr>
      <w:r w:rsidRPr="00A21297">
        <w:rPr>
          <w:b/>
          <w:u w:val="single"/>
        </w:rPr>
        <w:t>OVERVIEW OF THE LAW</w:t>
      </w:r>
    </w:p>
    <w:p w14:paraId="06A75C3B" w14:textId="77777777" w:rsidR="0093520B" w:rsidRPr="00A21297" w:rsidRDefault="0093520B" w:rsidP="0093520B">
      <w:pPr>
        <w:pStyle w:val="BodyText"/>
        <w:spacing w:after="0"/>
      </w:pPr>
    </w:p>
    <w:p w14:paraId="5D8A024C" w14:textId="77777777" w:rsidR="0093520B" w:rsidRPr="00A21297" w:rsidRDefault="0093520B" w:rsidP="0093520B">
      <w:pPr>
        <w:pStyle w:val="BodyText"/>
        <w:spacing w:after="0"/>
      </w:pPr>
      <w:r w:rsidRPr="00A21297">
        <w:t xml:space="preserve">The PFLL is a series of amendments to the New York State Workers’ Compensation Law.  It will require all New York employers to provide eligible full and part-time employees with paid, job-protected leave to care for a newborn or newly adopted or </w:t>
      </w:r>
      <w:r>
        <w:t>placed</w:t>
      </w:r>
      <w:r w:rsidRPr="00A21297">
        <w:t xml:space="preserve"> child, care for a family member with a </w:t>
      </w:r>
      <w:r>
        <w:t xml:space="preserve">serious </w:t>
      </w:r>
      <w:r w:rsidRPr="00A21297">
        <w:t>medical cond</w:t>
      </w:r>
      <w:r>
        <w:t>i</w:t>
      </w:r>
      <w:r w:rsidRPr="00A21297">
        <w:t xml:space="preserve">tion, or deal with certain exigencies </w:t>
      </w:r>
      <w:r>
        <w:t xml:space="preserve">that arise </w:t>
      </w:r>
      <w:r w:rsidRPr="00A21297">
        <w:t xml:space="preserve">when a family </w:t>
      </w:r>
      <w:r>
        <w:t>member is</w:t>
      </w:r>
      <w:r w:rsidRPr="00A21297">
        <w:t xml:space="preserve"> call</w:t>
      </w:r>
      <w:r>
        <w:t>ed</w:t>
      </w:r>
      <w:r w:rsidRPr="00A21297">
        <w:t xml:space="preserve"> to active military service</w:t>
      </w:r>
      <w:r>
        <w:t xml:space="preserve">.  The Law will be phased in </w:t>
      </w:r>
      <w:r w:rsidRPr="00A21297">
        <w:t xml:space="preserve">over </w:t>
      </w:r>
      <w:r>
        <w:t xml:space="preserve">a </w:t>
      </w:r>
      <w:r w:rsidRPr="00A21297">
        <w:t>number of years, culminating in 2021 with a requirement to provide up to 12 weeks of paid leave at a rate of 67 percent of the employee</w:t>
      </w:r>
      <w:r>
        <w:t>’s</w:t>
      </w:r>
      <w:r w:rsidRPr="00A21297">
        <w:t xml:space="preserve"> average weekly wage (subject to a cap</w:t>
      </w:r>
      <w:r>
        <w:t>, as set forth below</w:t>
      </w:r>
      <w:r w:rsidRPr="00A21297">
        <w:t>).  The program will be funded entirely through employee payroll deductions</w:t>
      </w:r>
      <w:r>
        <w:t>;</w:t>
      </w:r>
      <w:r w:rsidRPr="00A21297">
        <w:t xml:space="preserve"> employers must purchase insurance (or self-insure) and </w:t>
      </w:r>
      <w:r>
        <w:t>thereafter</w:t>
      </w:r>
      <w:r w:rsidRPr="00A21297">
        <w:t xml:space="preserve"> the leave benefits will be </w:t>
      </w:r>
      <w:r>
        <w:t xml:space="preserve">paid </w:t>
      </w:r>
      <w:r w:rsidRPr="00A21297">
        <w:t>by the insurance carrier.</w:t>
      </w:r>
    </w:p>
    <w:p w14:paraId="128706A9" w14:textId="77777777" w:rsidR="0093520B" w:rsidRPr="00A21297" w:rsidRDefault="0093520B" w:rsidP="0093520B">
      <w:pPr>
        <w:pStyle w:val="BodyText"/>
        <w:spacing w:after="0"/>
      </w:pPr>
    </w:p>
    <w:p w14:paraId="61174E32" w14:textId="77777777" w:rsidR="0093520B" w:rsidRPr="00A21297" w:rsidRDefault="0093520B" w:rsidP="0093520B">
      <w:pPr>
        <w:pStyle w:val="BodyText"/>
        <w:keepNext/>
        <w:spacing w:after="0"/>
        <w:ind w:firstLine="0"/>
        <w:jc w:val="center"/>
        <w:rPr>
          <w:b/>
          <w:u w:val="single"/>
        </w:rPr>
      </w:pPr>
      <w:r w:rsidRPr="00A21297">
        <w:rPr>
          <w:b/>
          <w:u w:val="single"/>
        </w:rPr>
        <w:t>EMPLOYER COVERAGE AND FUNDING</w:t>
      </w:r>
    </w:p>
    <w:p w14:paraId="561FB4F8" w14:textId="77777777" w:rsidR="0093520B" w:rsidRPr="00A21297" w:rsidRDefault="0093520B" w:rsidP="0093520B">
      <w:pPr>
        <w:pStyle w:val="BodyText"/>
        <w:keepNext/>
        <w:spacing w:after="0"/>
      </w:pPr>
    </w:p>
    <w:p w14:paraId="71647575" w14:textId="32BA82F8" w:rsidR="003F1A81" w:rsidRDefault="0093520B" w:rsidP="0093520B">
      <w:pPr>
        <w:pStyle w:val="BodyText"/>
        <w:keepNext/>
        <w:spacing w:after="0"/>
      </w:pPr>
      <w:r w:rsidRPr="00A21297">
        <w:t xml:space="preserve">All private employers with at least one employee are covered by the Law.  Such employers must provide paid family leave benefits to their employees by purchasing a paid family leave insurance policy or </w:t>
      </w:r>
      <w:r>
        <w:t>by self-insuring (and employers choosing to self-insure must receive permission to do so from the State).</w:t>
      </w:r>
      <w:r w:rsidRPr="00A21297">
        <w:t xml:space="preserve">  The premiums for the policy will be fully-funded through employee payroll deductions.</w:t>
      </w:r>
      <w:r w:rsidR="003F1A81">
        <w:t xml:space="preserve">  The New York State Department of Financial Services (DFS) has set the maximum employee contribution rate at 0.126% of an employee’s weekly wage, not to exceed the New York State average weekly wage (</w:t>
      </w:r>
      <w:r w:rsidR="00857B2F">
        <w:t>“</w:t>
      </w:r>
      <w:r w:rsidR="003F1A81">
        <w:t>NYSAWW</w:t>
      </w:r>
      <w:r w:rsidR="00857B2F">
        <w:t>”</w:t>
      </w:r>
      <w:r w:rsidR="003F1A81">
        <w:t xml:space="preserve">).  The NYSAWW currently is $1,305.92.  Thus, the maximum employee contribution (i.e., deduction from paycheck) permitted for those making at least the NYSAWW is $1.65 per week.  For employees </w:t>
      </w:r>
      <w:r w:rsidR="003F1A81">
        <w:lastRenderedPageBreak/>
        <w:t xml:space="preserve">making less than the NYSAWW, </w:t>
      </w:r>
      <w:r w:rsidR="000E2DB7">
        <w:t xml:space="preserve">an employer may </w:t>
      </w:r>
      <w:r w:rsidR="003F1A81">
        <w:t xml:space="preserve">simply multiply </w:t>
      </w:r>
      <w:r w:rsidR="000E2DB7">
        <w:t xml:space="preserve">the employee’s </w:t>
      </w:r>
      <w:r w:rsidR="003F1A81">
        <w:t>weekly wage by 0.126% to determine the appropriate deduction</w:t>
      </w:r>
      <w:r w:rsidR="000E2DB7">
        <w:t>.</w:t>
      </w:r>
    </w:p>
    <w:p w14:paraId="76BA02BF" w14:textId="77777777" w:rsidR="003F1A81" w:rsidRDefault="003F1A81" w:rsidP="0093520B">
      <w:pPr>
        <w:pStyle w:val="BodyText"/>
        <w:keepNext/>
        <w:spacing w:after="0"/>
      </w:pPr>
    </w:p>
    <w:p w14:paraId="6E488C79" w14:textId="77777777" w:rsidR="0093520B" w:rsidRPr="00A21297" w:rsidRDefault="0093520B" w:rsidP="0093520B">
      <w:pPr>
        <w:pStyle w:val="BodyText"/>
        <w:spacing w:after="0"/>
        <w:ind w:firstLine="0"/>
        <w:jc w:val="center"/>
        <w:rPr>
          <w:b/>
          <w:u w:val="single"/>
        </w:rPr>
      </w:pPr>
      <w:r w:rsidRPr="00A21297">
        <w:rPr>
          <w:b/>
          <w:u w:val="single"/>
        </w:rPr>
        <w:t>EMPLOYEE ELIGIBILITY</w:t>
      </w:r>
    </w:p>
    <w:p w14:paraId="704201D4" w14:textId="77777777" w:rsidR="0093520B" w:rsidRPr="00A21297" w:rsidRDefault="0093520B" w:rsidP="0093520B">
      <w:pPr>
        <w:pStyle w:val="BodyText"/>
        <w:spacing w:after="0"/>
      </w:pPr>
    </w:p>
    <w:p w14:paraId="474A2ACC" w14:textId="2C51A34D" w:rsidR="003F1A81" w:rsidRDefault="003F1A81" w:rsidP="0093520B">
      <w:pPr>
        <w:pStyle w:val="BodyText"/>
        <w:spacing w:after="0"/>
      </w:pPr>
      <w:r>
        <w:t>E</w:t>
      </w:r>
      <w:r w:rsidRPr="003F1A81">
        <w:t>mployees who regularly work fewer than 20 hours per week will become eligible for paid family leave o</w:t>
      </w:r>
      <w:r w:rsidR="000E2DB7">
        <w:t>n their 175th day of employment.  E</w:t>
      </w:r>
      <w:r w:rsidRPr="003F1A81">
        <w:t>mployees who work 20 or more hours per week will become eligible for paid family leave on their 26th consecutive work week of employment.</w:t>
      </w:r>
    </w:p>
    <w:p w14:paraId="3B5AA4C9" w14:textId="77777777" w:rsidR="0093520B" w:rsidRPr="00A21297" w:rsidRDefault="0093520B" w:rsidP="0093520B">
      <w:pPr>
        <w:pStyle w:val="BodyText"/>
        <w:spacing w:after="0"/>
      </w:pPr>
    </w:p>
    <w:p w14:paraId="5C70471D" w14:textId="6BBE030A" w:rsidR="003F1A81" w:rsidRDefault="0093520B" w:rsidP="003F1A81">
      <w:pPr>
        <w:pStyle w:val="BodyText"/>
        <w:spacing w:after="0"/>
      </w:pPr>
      <w:r w:rsidRPr="00A21297">
        <w:t xml:space="preserve">Coverage is mandatory, so employees may not, with one exception, opt or waive out of the requirement to make contributions through payroll deductions.  </w:t>
      </w:r>
      <w:r w:rsidR="003F1A81">
        <w:t>The one exception is that an employer must offer a waiver to any employee who will not work 26 consec</w:t>
      </w:r>
      <w:r w:rsidR="000E2DB7">
        <w:t>utive weeks or 175 days in a 52-</w:t>
      </w:r>
      <w:r w:rsidR="003F1A81">
        <w:t>consecutive week period.</w:t>
      </w:r>
    </w:p>
    <w:p w14:paraId="249D6EA2" w14:textId="77777777" w:rsidR="003F1A81" w:rsidRDefault="003F1A81" w:rsidP="0093520B">
      <w:pPr>
        <w:pStyle w:val="BodyText"/>
        <w:spacing w:after="0"/>
      </w:pPr>
    </w:p>
    <w:p w14:paraId="48D77B94" w14:textId="77777777" w:rsidR="0093520B" w:rsidRPr="00A21297" w:rsidRDefault="0093520B" w:rsidP="0093520B">
      <w:pPr>
        <w:pStyle w:val="BodyText"/>
        <w:spacing w:after="0"/>
        <w:ind w:firstLine="0"/>
        <w:jc w:val="center"/>
        <w:rPr>
          <w:b/>
          <w:u w:val="single"/>
        </w:rPr>
      </w:pPr>
      <w:r w:rsidRPr="00A21297">
        <w:rPr>
          <w:b/>
          <w:u w:val="single"/>
        </w:rPr>
        <w:t>IMPLEMENTATION TIMELINE</w:t>
      </w:r>
    </w:p>
    <w:p w14:paraId="0DACC931" w14:textId="77777777" w:rsidR="0093520B" w:rsidRPr="00A21297" w:rsidRDefault="0093520B" w:rsidP="0093520B">
      <w:pPr>
        <w:pStyle w:val="BodyText"/>
        <w:spacing w:after="0"/>
      </w:pPr>
    </w:p>
    <w:p w14:paraId="38AF09E9" w14:textId="7FAB74FB" w:rsidR="0093520B" w:rsidRDefault="0093520B" w:rsidP="0093520B">
      <w:pPr>
        <w:pStyle w:val="BodyText"/>
        <w:spacing w:after="0"/>
      </w:pPr>
      <w:r w:rsidRPr="00A21297">
        <w:t>The Law is scheduled to phase in over four years starting January 1, 2018</w:t>
      </w:r>
      <w:r>
        <w:t>, as set forth in the chart below</w:t>
      </w:r>
      <w:r w:rsidRPr="00A21297">
        <w:t xml:space="preserve">. </w:t>
      </w:r>
      <w:r>
        <w:t xml:space="preserve"> Employees will receive a portion of their weekly wages during the leave period, subject to a cap based on a percentage of the </w:t>
      </w:r>
      <w:r w:rsidR="00857B2F">
        <w:t>NYSAWW</w:t>
      </w:r>
      <w:r w:rsidRPr="0031044D">
        <w:t>.</w:t>
      </w:r>
      <w:r>
        <w:t xml:space="preserve">  For example, in 2018</w:t>
      </w:r>
      <w:r w:rsidRPr="0031044D">
        <w:t xml:space="preserve">, employees may receive up to eight weeks of paid </w:t>
      </w:r>
      <w:r>
        <w:t xml:space="preserve">leave </w:t>
      </w:r>
      <w:r w:rsidRPr="0031044D">
        <w:t xml:space="preserve">in any 52-week period at 50% of their average weekly wage, but in an amount not to exceed 50% of the </w:t>
      </w:r>
      <w:r>
        <w:t>NYSAWW</w:t>
      </w:r>
      <w:r w:rsidRPr="0031044D">
        <w:t>.</w:t>
      </w:r>
      <w:r>
        <w:t xml:space="preserve">  </w:t>
      </w:r>
      <w:r w:rsidRPr="00A21297">
        <w:t>The NYSAWW, which is update</w:t>
      </w:r>
      <w:r>
        <w:t>d</w:t>
      </w:r>
      <w:r w:rsidRPr="00A21297">
        <w:t xml:space="preserve"> annually o</w:t>
      </w:r>
      <w:r w:rsidR="00857B2F">
        <w:t>n July 1, currently is $1,305.92</w:t>
      </w:r>
      <w:r w:rsidRPr="00A21297">
        <w:t>.</w:t>
      </w:r>
    </w:p>
    <w:p w14:paraId="2E1BF075" w14:textId="77777777" w:rsidR="0093520B" w:rsidRDefault="0093520B" w:rsidP="0093520B">
      <w:pPr>
        <w:ind w:firstLine="720"/>
        <w:rPr>
          <w:noProof/>
        </w:rPr>
      </w:pPr>
    </w:p>
    <w:tbl>
      <w:tblPr>
        <w:tblStyle w:val="TableGrid"/>
        <w:tblW w:w="0" w:type="auto"/>
        <w:jc w:val="center"/>
        <w:tblLook w:val="04A0" w:firstRow="1" w:lastRow="0" w:firstColumn="1" w:lastColumn="0" w:noHBand="0" w:noVBand="1"/>
      </w:tblPr>
      <w:tblGrid>
        <w:gridCol w:w="1255"/>
        <w:gridCol w:w="1170"/>
        <w:gridCol w:w="2160"/>
        <w:gridCol w:w="1800"/>
      </w:tblGrid>
      <w:tr w:rsidR="0093520B" w14:paraId="1EDC4E6A" w14:textId="77777777" w:rsidTr="00786F4B">
        <w:trPr>
          <w:jc w:val="center"/>
        </w:trPr>
        <w:tc>
          <w:tcPr>
            <w:tcW w:w="1255" w:type="dxa"/>
          </w:tcPr>
          <w:p w14:paraId="00E496EB" w14:textId="77777777" w:rsidR="0093520B" w:rsidRPr="005428AD" w:rsidRDefault="0093520B" w:rsidP="00786F4B">
            <w:pPr>
              <w:rPr>
                <w:b/>
              </w:rPr>
            </w:pPr>
            <w:r w:rsidRPr="005428AD">
              <w:rPr>
                <w:b/>
              </w:rPr>
              <w:t>Year</w:t>
            </w:r>
          </w:p>
        </w:tc>
        <w:tc>
          <w:tcPr>
            <w:tcW w:w="1170" w:type="dxa"/>
          </w:tcPr>
          <w:p w14:paraId="5C7E63C0" w14:textId="77777777" w:rsidR="0093520B" w:rsidRPr="005428AD" w:rsidRDefault="0093520B" w:rsidP="00786F4B">
            <w:pPr>
              <w:jc w:val="center"/>
              <w:rPr>
                <w:b/>
              </w:rPr>
            </w:pPr>
            <w:r w:rsidRPr="005428AD">
              <w:rPr>
                <w:b/>
              </w:rPr>
              <w:t xml:space="preserve">Weeks </w:t>
            </w:r>
            <w:r>
              <w:rPr>
                <w:b/>
              </w:rPr>
              <w:t>of Leave</w:t>
            </w:r>
          </w:p>
        </w:tc>
        <w:tc>
          <w:tcPr>
            <w:tcW w:w="2160" w:type="dxa"/>
          </w:tcPr>
          <w:p w14:paraId="77C5A74C" w14:textId="77777777" w:rsidR="0093520B" w:rsidRPr="005428AD" w:rsidRDefault="0093520B" w:rsidP="00786F4B">
            <w:pPr>
              <w:jc w:val="center"/>
              <w:rPr>
                <w:b/>
              </w:rPr>
            </w:pPr>
            <w:r>
              <w:rPr>
                <w:b/>
              </w:rPr>
              <w:t>% of Wages for those Below Cap</w:t>
            </w:r>
          </w:p>
        </w:tc>
        <w:tc>
          <w:tcPr>
            <w:tcW w:w="1800" w:type="dxa"/>
          </w:tcPr>
          <w:p w14:paraId="74AFFF26" w14:textId="77777777" w:rsidR="0093520B" w:rsidRPr="005428AD" w:rsidRDefault="0093520B" w:rsidP="00786F4B">
            <w:pPr>
              <w:jc w:val="center"/>
              <w:rPr>
                <w:b/>
              </w:rPr>
            </w:pPr>
            <w:r>
              <w:rPr>
                <w:b/>
              </w:rPr>
              <w:t>NYSAWW Cap %</w:t>
            </w:r>
          </w:p>
        </w:tc>
      </w:tr>
      <w:tr w:rsidR="0093520B" w14:paraId="2A99F776" w14:textId="77777777" w:rsidTr="00786F4B">
        <w:trPr>
          <w:jc w:val="center"/>
        </w:trPr>
        <w:tc>
          <w:tcPr>
            <w:tcW w:w="1255" w:type="dxa"/>
          </w:tcPr>
          <w:p w14:paraId="04B90ADC" w14:textId="77777777" w:rsidR="0093520B" w:rsidRPr="005428AD" w:rsidRDefault="0093520B" w:rsidP="00786F4B">
            <w:r>
              <w:t>1/1/2018</w:t>
            </w:r>
          </w:p>
        </w:tc>
        <w:tc>
          <w:tcPr>
            <w:tcW w:w="1170" w:type="dxa"/>
          </w:tcPr>
          <w:p w14:paraId="49E23EF0" w14:textId="77777777" w:rsidR="0093520B" w:rsidRPr="005428AD" w:rsidRDefault="0093520B" w:rsidP="00786F4B">
            <w:pPr>
              <w:jc w:val="center"/>
            </w:pPr>
            <w:r>
              <w:t>8</w:t>
            </w:r>
          </w:p>
        </w:tc>
        <w:tc>
          <w:tcPr>
            <w:tcW w:w="2160" w:type="dxa"/>
          </w:tcPr>
          <w:p w14:paraId="07954CB1" w14:textId="77777777" w:rsidR="0093520B" w:rsidRPr="005428AD" w:rsidRDefault="0093520B" w:rsidP="00786F4B">
            <w:pPr>
              <w:jc w:val="center"/>
            </w:pPr>
            <w:r>
              <w:t>50%</w:t>
            </w:r>
          </w:p>
        </w:tc>
        <w:tc>
          <w:tcPr>
            <w:tcW w:w="1800" w:type="dxa"/>
          </w:tcPr>
          <w:p w14:paraId="05ABCB11" w14:textId="77777777" w:rsidR="0093520B" w:rsidRPr="005428AD" w:rsidRDefault="0093520B" w:rsidP="00786F4B">
            <w:pPr>
              <w:jc w:val="center"/>
            </w:pPr>
            <w:r>
              <w:t>50%</w:t>
            </w:r>
          </w:p>
        </w:tc>
      </w:tr>
      <w:tr w:rsidR="0093520B" w14:paraId="295EAC7C" w14:textId="77777777" w:rsidTr="00786F4B">
        <w:trPr>
          <w:jc w:val="center"/>
        </w:trPr>
        <w:tc>
          <w:tcPr>
            <w:tcW w:w="1255" w:type="dxa"/>
          </w:tcPr>
          <w:p w14:paraId="6FB72AC1" w14:textId="77777777" w:rsidR="0093520B" w:rsidRPr="005428AD" w:rsidRDefault="0093520B" w:rsidP="00786F4B">
            <w:r>
              <w:t>1/1/2019</w:t>
            </w:r>
          </w:p>
        </w:tc>
        <w:tc>
          <w:tcPr>
            <w:tcW w:w="1170" w:type="dxa"/>
          </w:tcPr>
          <w:p w14:paraId="60F0137D" w14:textId="77777777" w:rsidR="0093520B" w:rsidRPr="005428AD" w:rsidRDefault="0093520B" w:rsidP="00786F4B">
            <w:pPr>
              <w:jc w:val="center"/>
            </w:pPr>
            <w:r>
              <w:t>10</w:t>
            </w:r>
          </w:p>
        </w:tc>
        <w:tc>
          <w:tcPr>
            <w:tcW w:w="2160" w:type="dxa"/>
          </w:tcPr>
          <w:p w14:paraId="75289978" w14:textId="77777777" w:rsidR="0093520B" w:rsidRPr="005428AD" w:rsidRDefault="0093520B" w:rsidP="00786F4B">
            <w:pPr>
              <w:jc w:val="center"/>
            </w:pPr>
            <w:r>
              <w:t>55%</w:t>
            </w:r>
          </w:p>
        </w:tc>
        <w:tc>
          <w:tcPr>
            <w:tcW w:w="1800" w:type="dxa"/>
          </w:tcPr>
          <w:p w14:paraId="3194827C" w14:textId="77777777" w:rsidR="0093520B" w:rsidRPr="005428AD" w:rsidRDefault="0093520B" w:rsidP="00786F4B">
            <w:pPr>
              <w:jc w:val="center"/>
            </w:pPr>
            <w:r>
              <w:t>55%</w:t>
            </w:r>
          </w:p>
        </w:tc>
      </w:tr>
      <w:tr w:rsidR="0093520B" w14:paraId="2E7B8EAB" w14:textId="77777777" w:rsidTr="00786F4B">
        <w:trPr>
          <w:jc w:val="center"/>
        </w:trPr>
        <w:tc>
          <w:tcPr>
            <w:tcW w:w="1255" w:type="dxa"/>
          </w:tcPr>
          <w:p w14:paraId="300BD7EE" w14:textId="77777777" w:rsidR="0093520B" w:rsidRPr="005428AD" w:rsidRDefault="0093520B" w:rsidP="00786F4B">
            <w:r>
              <w:t>1/1/2020</w:t>
            </w:r>
          </w:p>
        </w:tc>
        <w:tc>
          <w:tcPr>
            <w:tcW w:w="1170" w:type="dxa"/>
          </w:tcPr>
          <w:p w14:paraId="516798DB" w14:textId="77777777" w:rsidR="0093520B" w:rsidRPr="005428AD" w:rsidRDefault="0093520B" w:rsidP="00786F4B">
            <w:pPr>
              <w:jc w:val="center"/>
            </w:pPr>
            <w:r>
              <w:t>10</w:t>
            </w:r>
          </w:p>
        </w:tc>
        <w:tc>
          <w:tcPr>
            <w:tcW w:w="2160" w:type="dxa"/>
          </w:tcPr>
          <w:p w14:paraId="0E5FE9C5" w14:textId="77777777" w:rsidR="0093520B" w:rsidRPr="005428AD" w:rsidRDefault="0093520B" w:rsidP="00786F4B">
            <w:pPr>
              <w:jc w:val="center"/>
            </w:pPr>
            <w:r>
              <w:t>60%</w:t>
            </w:r>
          </w:p>
        </w:tc>
        <w:tc>
          <w:tcPr>
            <w:tcW w:w="1800" w:type="dxa"/>
          </w:tcPr>
          <w:p w14:paraId="1097E6BD" w14:textId="77777777" w:rsidR="0093520B" w:rsidRPr="005428AD" w:rsidRDefault="0093520B" w:rsidP="00786F4B">
            <w:pPr>
              <w:jc w:val="center"/>
            </w:pPr>
            <w:r>
              <w:t>60%</w:t>
            </w:r>
          </w:p>
        </w:tc>
      </w:tr>
      <w:tr w:rsidR="0093520B" w14:paraId="142EB93D" w14:textId="77777777" w:rsidTr="00786F4B">
        <w:trPr>
          <w:jc w:val="center"/>
        </w:trPr>
        <w:tc>
          <w:tcPr>
            <w:tcW w:w="1255" w:type="dxa"/>
          </w:tcPr>
          <w:p w14:paraId="551CFDD4" w14:textId="77777777" w:rsidR="0093520B" w:rsidRPr="005428AD" w:rsidRDefault="0093520B" w:rsidP="00786F4B">
            <w:r>
              <w:t>1/1/2021</w:t>
            </w:r>
          </w:p>
        </w:tc>
        <w:tc>
          <w:tcPr>
            <w:tcW w:w="1170" w:type="dxa"/>
          </w:tcPr>
          <w:p w14:paraId="54428156" w14:textId="77777777" w:rsidR="0093520B" w:rsidRPr="005428AD" w:rsidRDefault="0093520B" w:rsidP="00786F4B">
            <w:pPr>
              <w:jc w:val="center"/>
            </w:pPr>
            <w:r>
              <w:t>12</w:t>
            </w:r>
          </w:p>
        </w:tc>
        <w:tc>
          <w:tcPr>
            <w:tcW w:w="2160" w:type="dxa"/>
          </w:tcPr>
          <w:p w14:paraId="1668997C" w14:textId="77777777" w:rsidR="0093520B" w:rsidRPr="005428AD" w:rsidRDefault="0093520B" w:rsidP="00786F4B">
            <w:pPr>
              <w:jc w:val="center"/>
            </w:pPr>
            <w:r>
              <w:t>67%</w:t>
            </w:r>
          </w:p>
        </w:tc>
        <w:tc>
          <w:tcPr>
            <w:tcW w:w="1800" w:type="dxa"/>
          </w:tcPr>
          <w:p w14:paraId="45D4EA56" w14:textId="77777777" w:rsidR="0093520B" w:rsidRPr="005428AD" w:rsidRDefault="0093520B" w:rsidP="00786F4B">
            <w:pPr>
              <w:jc w:val="center"/>
            </w:pPr>
            <w:r>
              <w:t>67%</w:t>
            </w:r>
          </w:p>
        </w:tc>
      </w:tr>
    </w:tbl>
    <w:p w14:paraId="5F852463" w14:textId="77777777" w:rsidR="0093520B" w:rsidRDefault="0093520B" w:rsidP="0093520B">
      <w:pPr>
        <w:rPr>
          <w:b/>
          <w:u w:val="single"/>
        </w:rPr>
      </w:pPr>
    </w:p>
    <w:p w14:paraId="11D1D1E5" w14:textId="2C440D52" w:rsidR="0093520B" w:rsidRPr="00A21297" w:rsidRDefault="00266CC8" w:rsidP="0093520B">
      <w:pPr>
        <w:pStyle w:val="BodyText"/>
        <w:spacing w:after="0"/>
      </w:pPr>
      <w:r w:rsidRPr="00266CC8">
        <w:t>When any employee takes family leave in</w:t>
      </w:r>
      <w:r>
        <w:t xml:space="preserve"> daily increments, the employee’</w:t>
      </w:r>
      <w:r w:rsidRPr="00266CC8">
        <w:t>s maximum period of paid family leave is calculated based on the average number of days worked per week</w:t>
      </w:r>
      <w:r w:rsidR="00786F4B">
        <w:t>,</w:t>
      </w:r>
      <w:r w:rsidRPr="00266CC8">
        <w:t xml:space="preserve"> with a maximum of 60 days per year for employees work</w:t>
      </w:r>
      <w:r>
        <w:t>ing at least five days per week.</w:t>
      </w:r>
      <w:r w:rsidR="0093520B" w:rsidRPr="00266CC8">
        <w:t xml:space="preserve">  For example, a part-time employee working </w:t>
      </w:r>
      <w:r w:rsidR="00786F4B">
        <w:t xml:space="preserve">three </w:t>
      </w:r>
      <w:r w:rsidR="0093520B" w:rsidRPr="00266CC8">
        <w:t>days per week would be entitled to 60% of the maximum leave days.</w:t>
      </w:r>
    </w:p>
    <w:p w14:paraId="396DEF32" w14:textId="77777777" w:rsidR="0093520B" w:rsidRPr="00A21297" w:rsidRDefault="0093520B" w:rsidP="0093520B">
      <w:pPr>
        <w:pStyle w:val="BodyText"/>
        <w:spacing w:after="0"/>
      </w:pPr>
    </w:p>
    <w:p w14:paraId="497E230F" w14:textId="77777777" w:rsidR="0093520B" w:rsidRPr="00A21297" w:rsidRDefault="0093520B" w:rsidP="0093520B">
      <w:pPr>
        <w:pStyle w:val="BodyText"/>
        <w:spacing w:after="0"/>
      </w:pPr>
      <w:r w:rsidRPr="00A21297">
        <w:t xml:space="preserve">Paid leave may be taken on an intermittent basis (less than a full workweek), in increments of one full day.  </w:t>
      </w:r>
    </w:p>
    <w:p w14:paraId="0713E4BF" w14:textId="77777777" w:rsidR="0093520B" w:rsidRPr="00A21297" w:rsidRDefault="0093520B" w:rsidP="0093520B">
      <w:pPr>
        <w:pStyle w:val="BodyText"/>
        <w:spacing w:after="0"/>
      </w:pPr>
    </w:p>
    <w:p w14:paraId="213B3540" w14:textId="77777777" w:rsidR="0093520B" w:rsidRPr="00A21297" w:rsidRDefault="0093520B" w:rsidP="0093520B">
      <w:pPr>
        <w:pStyle w:val="BodyText"/>
        <w:spacing w:after="0"/>
      </w:pPr>
      <w:r w:rsidRPr="00A21297">
        <w:t xml:space="preserve">The </w:t>
      </w:r>
      <w:r>
        <w:t>52-</w:t>
      </w:r>
      <w:r w:rsidRPr="00A21297">
        <w:t xml:space="preserve">consecutive week </w:t>
      </w:r>
      <w:r>
        <w:t xml:space="preserve">period for determining how many days of leave the employee has remaining must be computed retroactively with respect to each day for which benefits are being claimed.  </w:t>
      </w:r>
    </w:p>
    <w:p w14:paraId="7776A520" w14:textId="77777777" w:rsidR="0093520B" w:rsidRPr="00A21297" w:rsidRDefault="0093520B" w:rsidP="0093520B">
      <w:pPr>
        <w:pStyle w:val="BodyText"/>
        <w:spacing w:after="0"/>
      </w:pPr>
    </w:p>
    <w:p w14:paraId="1DA9A467" w14:textId="77777777" w:rsidR="0093520B" w:rsidRPr="00A21297" w:rsidRDefault="0093520B" w:rsidP="00857B2F">
      <w:pPr>
        <w:pStyle w:val="BodyText"/>
        <w:keepNext/>
        <w:spacing w:after="0"/>
        <w:ind w:firstLine="0"/>
        <w:jc w:val="center"/>
        <w:rPr>
          <w:b/>
          <w:u w:val="single"/>
        </w:rPr>
      </w:pPr>
      <w:r w:rsidRPr="00A21297">
        <w:rPr>
          <w:b/>
          <w:u w:val="single"/>
        </w:rPr>
        <w:lastRenderedPageBreak/>
        <w:t>USE OF PAID LEAVE</w:t>
      </w:r>
    </w:p>
    <w:p w14:paraId="1014CCED" w14:textId="77777777" w:rsidR="0093520B" w:rsidRPr="00A21297" w:rsidRDefault="0093520B" w:rsidP="00857B2F">
      <w:pPr>
        <w:pStyle w:val="BodyText"/>
        <w:keepNext/>
        <w:spacing w:after="0"/>
      </w:pPr>
    </w:p>
    <w:p w14:paraId="09065AD8" w14:textId="50E24143" w:rsidR="0093520B" w:rsidRPr="00A21297" w:rsidRDefault="0093520B" w:rsidP="00857B2F">
      <w:pPr>
        <w:pStyle w:val="BodyText"/>
        <w:keepNext/>
        <w:spacing w:after="0"/>
      </w:pPr>
      <w:r w:rsidRPr="00A21297">
        <w:t>Paid leave may be used (</w:t>
      </w:r>
      <w:proofErr w:type="spellStart"/>
      <w:r w:rsidRPr="00A21297">
        <w:t>i</w:t>
      </w:r>
      <w:proofErr w:type="spellEnd"/>
      <w:r w:rsidRPr="00A21297">
        <w:t xml:space="preserve">) </w:t>
      </w:r>
      <w:r>
        <w:t xml:space="preserve">to provide </w:t>
      </w:r>
      <w:r w:rsidRPr="00A21297">
        <w:t xml:space="preserve">care for </w:t>
      </w:r>
      <w:r>
        <w:t xml:space="preserve">a close family member </w:t>
      </w:r>
      <w:r w:rsidRPr="00A21297">
        <w:t>wi</w:t>
      </w:r>
      <w:r>
        <w:t xml:space="preserve">th a serious health condition; </w:t>
      </w:r>
      <w:r w:rsidRPr="00A21297">
        <w:t>(ii) to bond with a newborn during the first 12 months following the birth or adoption of the child, or to meet birth, adoption, or foster care obligation</w:t>
      </w:r>
      <w:r>
        <w:t xml:space="preserve">s; </w:t>
      </w:r>
      <w:r w:rsidRPr="00A21297">
        <w:t xml:space="preserve">and/or (iii) to attend </w:t>
      </w:r>
      <w:r>
        <w:t xml:space="preserve">to </w:t>
      </w:r>
      <w:r w:rsidRPr="00A21297">
        <w:t>a qualifying exigency arising from the service of a</w:t>
      </w:r>
      <w:r w:rsidR="00786F4B">
        <w:t xml:space="preserve"> family member in the military.</w:t>
      </w:r>
      <w:r w:rsidRPr="00A21297">
        <w:t xml:space="preserve">  Unlike the FMLA, the Law does </w:t>
      </w:r>
      <w:r w:rsidRPr="00555F24">
        <w:rPr>
          <w:i/>
        </w:rPr>
        <w:t>not</w:t>
      </w:r>
      <w:r w:rsidRPr="00A21297">
        <w:t xml:space="preserve"> provide benefits </w:t>
      </w:r>
      <w:r>
        <w:t xml:space="preserve">for </w:t>
      </w:r>
      <w:r w:rsidRPr="00A21297">
        <w:t>an employee’s own serious health condition.</w:t>
      </w:r>
      <w:r>
        <w:t xml:space="preserve">  </w:t>
      </w:r>
    </w:p>
    <w:p w14:paraId="53D7D387" w14:textId="77777777" w:rsidR="0093520B" w:rsidRPr="00A21297" w:rsidRDefault="0093520B" w:rsidP="0093520B">
      <w:pPr>
        <w:pStyle w:val="BodyText"/>
        <w:spacing w:after="0"/>
      </w:pPr>
    </w:p>
    <w:p w14:paraId="19DAD1B0" w14:textId="77777777" w:rsidR="0093520B" w:rsidRPr="00A21297" w:rsidRDefault="0093520B" w:rsidP="0093520B">
      <w:pPr>
        <w:pStyle w:val="BodyText"/>
        <w:spacing w:after="0"/>
      </w:pPr>
      <w:r w:rsidRPr="00A21297">
        <w:t>Employees must provide notice of their intent to take leave 30 days in advance, or, where the leave is unforeseeable</w:t>
      </w:r>
      <w:r>
        <w:t xml:space="preserve">, as soon as practicable.  </w:t>
      </w:r>
      <w:r w:rsidRPr="00A21297">
        <w:t xml:space="preserve">Moreover, the employee is responsible for filing a claim for benefits with the employer’s insurance carrier or </w:t>
      </w:r>
      <w:r>
        <w:t xml:space="preserve">with the </w:t>
      </w:r>
      <w:r w:rsidRPr="00A21297">
        <w:t>employer</w:t>
      </w:r>
      <w:r>
        <w:t xml:space="preserve"> if it self-insures the benefits.  The</w:t>
      </w:r>
      <w:r w:rsidRPr="00A21297">
        <w:t xml:space="preserve"> carrier or self-insured employer will process the claim and pay the benefits.  </w:t>
      </w:r>
      <w:r>
        <w:t>The R</w:t>
      </w:r>
      <w:r w:rsidRPr="00A21297">
        <w:t xml:space="preserve">egulations describe the type of documentation an employer </w:t>
      </w:r>
      <w:r>
        <w:t xml:space="preserve">or insurance carrier </w:t>
      </w:r>
      <w:r w:rsidRPr="00A21297">
        <w:t xml:space="preserve">may </w:t>
      </w:r>
      <w:r>
        <w:t xml:space="preserve">request </w:t>
      </w:r>
      <w:r w:rsidRPr="00A21297">
        <w:t xml:space="preserve">in determining whether the leave is for a qualifying event, including medical certifications.  </w:t>
      </w:r>
    </w:p>
    <w:p w14:paraId="7AAB1923" w14:textId="77777777" w:rsidR="0093520B" w:rsidRPr="00A21297" w:rsidRDefault="0093520B" w:rsidP="0093520B">
      <w:pPr>
        <w:pStyle w:val="BodyText"/>
        <w:spacing w:after="0"/>
      </w:pPr>
    </w:p>
    <w:p w14:paraId="63947095" w14:textId="77777777" w:rsidR="0093520B" w:rsidRPr="00A21297" w:rsidRDefault="0093520B" w:rsidP="0093520B">
      <w:pPr>
        <w:pStyle w:val="BodyText"/>
        <w:spacing w:after="0"/>
        <w:ind w:firstLine="0"/>
        <w:jc w:val="center"/>
        <w:rPr>
          <w:b/>
          <w:u w:val="single"/>
        </w:rPr>
      </w:pPr>
      <w:r w:rsidRPr="00A21297">
        <w:rPr>
          <w:b/>
          <w:u w:val="single"/>
        </w:rPr>
        <w:t>EMPLOYEE RIGHTS</w:t>
      </w:r>
    </w:p>
    <w:p w14:paraId="50AFEB28" w14:textId="77777777" w:rsidR="0093520B" w:rsidRPr="00A21297" w:rsidRDefault="0093520B" w:rsidP="0093520B">
      <w:pPr>
        <w:pStyle w:val="BodyText"/>
        <w:spacing w:after="0"/>
      </w:pPr>
    </w:p>
    <w:p w14:paraId="07DD2E02" w14:textId="77777777" w:rsidR="0093520B" w:rsidRPr="00A21297" w:rsidRDefault="0093520B" w:rsidP="0093520B">
      <w:pPr>
        <w:pStyle w:val="BodyText"/>
        <w:spacing w:after="0"/>
      </w:pPr>
      <w:r w:rsidRPr="00A21297">
        <w:t>Employees are entitled to reinstatement at the conclusion of their leave, and employers may not retaliate against employees for use of paid family leave.  Employers must also continue to provide health insurance to employees on leave, subject to the employee’s usual contribution to the cost of the premium.</w:t>
      </w:r>
    </w:p>
    <w:p w14:paraId="4B3AB959" w14:textId="77777777" w:rsidR="0093520B" w:rsidRPr="00A21297" w:rsidRDefault="0093520B" w:rsidP="0093520B">
      <w:pPr>
        <w:pStyle w:val="BodyText"/>
        <w:spacing w:after="0"/>
      </w:pPr>
    </w:p>
    <w:p w14:paraId="26E57522" w14:textId="77777777" w:rsidR="0093520B" w:rsidRPr="00A21297" w:rsidRDefault="0093520B" w:rsidP="0093520B">
      <w:pPr>
        <w:pStyle w:val="BodyText"/>
        <w:keepNext/>
        <w:spacing w:after="0"/>
        <w:ind w:firstLine="0"/>
        <w:jc w:val="center"/>
        <w:rPr>
          <w:b/>
          <w:u w:val="single"/>
        </w:rPr>
      </w:pPr>
      <w:r w:rsidRPr="00A21297">
        <w:rPr>
          <w:b/>
          <w:u w:val="single"/>
        </w:rPr>
        <w:t>OTHER EMPLOYER OBLIGATIONS</w:t>
      </w:r>
      <w:r>
        <w:rPr>
          <w:b/>
          <w:u w:val="single"/>
        </w:rPr>
        <w:t xml:space="preserve"> AND </w:t>
      </w:r>
      <w:r>
        <w:rPr>
          <w:b/>
          <w:u w:val="single"/>
        </w:rPr>
        <w:br/>
        <w:t>INTERACTION WITH PAID TIME OFF AND OTHER LEAVES</w:t>
      </w:r>
    </w:p>
    <w:p w14:paraId="4BCB5F1C" w14:textId="77777777" w:rsidR="0093520B" w:rsidRPr="00A21297" w:rsidRDefault="0093520B" w:rsidP="0093520B">
      <w:pPr>
        <w:pStyle w:val="BodyText"/>
        <w:keepNext/>
        <w:spacing w:after="0"/>
      </w:pPr>
    </w:p>
    <w:p w14:paraId="540C9322" w14:textId="77777777" w:rsidR="0093520B" w:rsidRPr="00A21297" w:rsidRDefault="0093520B" w:rsidP="0093520B">
      <w:pPr>
        <w:pStyle w:val="BodyText"/>
        <w:keepNext/>
        <w:spacing w:after="0"/>
      </w:pPr>
      <w:r w:rsidRPr="00A21297">
        <w:t xml:space="preserve">Employers must provide information to employees about paid family leave in an employee handbook or other written policy, including information on how to file a claim for paid leave.  The employer must also post a written notice (to be issued by the </w:t>
      </w:r>
      <w:r>
        <w:t>S</w:t>
      </w:r>
      <w:r w:rsidRPr="00A21297">
        <w:t>tate) concerning the PFL</w:t>
      </w:r>
      <w:r>
        <w:t>L</w:t>
      </w:r>
      <w:r w:rsidRPr="00A21297">
        <w:t>.</w:t>
      </w:r>
    </w:p>
    <w:p w14:paraId="017550A7" w14:textId="77777777" w:rsidR="0093520B" w:rsidRDefault="0093520B" w:rsidP="0093520B">
      <w:pPr>
        <w:pStyle w:val="BodyText"/>
        <w:spacing w:after="0"/>
      </w:pPr>
    </w:p>
    <w:p w14:paraId="0CA3CD38" w14:textId="4EF1E614" w:rsidR="0093520B" w:rsidRPr="00A21297" w:rsidRDefault="0093520B" w:rsidP="0093520B">
      <w:pPr>
        <w:pStyle w:val="BodyText"/>
        <w:spacing w:after="0"/>
      </w:pPr>
      <w:r w:rsidRPr="00A21297">
        <w:t xml:space="preserve">Employers that wish to concurrently designate an employee’s FMLA leave and PFLL leave must notify the employee provide the employee with the notice required under the FMLA regulations.  Absent the notice, the employee will be permitted to take the PFLL leave without concurrently using his or her FMLA leave. </w:t>
      </w:r>
    </w:p>
    <w:p w14:paraId="030499D1" w14:textId="77777777" w:rsidR="0093520B" w:rsidRPr="00A21297" w:rsidRDefault="0093520B" w:rsidP="0093520B">
      <w:pPr>
        <w:pStyle w:val="BodyText"/>
        <w:spacing w:after="0"/>
      </w:pPr>
    </w:p>
    <w:p w14:paraId="628D95F1" w14:textId="13C39CCD" w:rsidR="0093520B" w:rsidRDefault="0093520B" w:rsidP="0093520B">
      <w:pPr>
        <w:pStyle w:val="BodyText"/>
        <w:spacing w:after="0"/>
      </w:pPr>
      <w:r w:rsidRPr="00633279">
        <w:t xml:space="preserve">Employers may allow employees to use vacation and personal leave, either instead of or together with PFLL, and receive full salary.  </w:t>
      </w:r>
      <w:r w:rsidR="00EE7EA4">
        <w:t xml:space="preserve">Unless the leave also qualifies as FMLA leave, however, an employer </w:t>
      </w:r>
      <w:r w:rsidRPr="00EE7EA4">
        <w:t>may not require employees to use vacation or personal leave in this manner, unlike the FMLA which does permit the employer to require use of other paid leave.</w:t>
      </w:r>
      <w:r>
        <w:t xml:space="preserve">  </w:t>
      </w:r>
      <w:r w:rsidRPr="00633279">
        <w:t>An employee may not take paid family leave during periods when the employee is collecting sick pay or paid time off from the employer.</w:t>
      </w:r>
      <w:r w:rsidRPr="00A21297">
        <w:t xml:space="preserve">  </w:t>
      </w:r>
      <w:r>
        <w:t>Note also that if an employer makes advance payments of the benefits</w:t>
      </w:r>
      <w:r w:rsidR="00786F4B">
        <w:t>,</w:t>
      </w:r>
      <w:r>
        <w:t xml:space="preserve"> or </w:t>
      </w:r>
      <w:r w:rsidR="00786F4B">
        <w:t xml:space="preserve">makes </w:t>
      </w:r>
      <w:r>
        <w:t>payments to an employee of wages during a period of family leave, the employer may seek reimbursement from the carrier.</w:t>
      </w:r>
    </w:p>
    <w:p w14:paraId="6CBE2AC9" w14:textId="77777777" w:rsidR="0093520B" w:rsidRDefault="0093520B" w:rsidP="0093520B">
      <w:pPr>
        <w:pStyle w:val="BodyText"/>
        <w:spacing w:after="0"/>
      </w:pPr>
    </w:p>
    <w:p w14:paraId="567C4D37" w14:textId="77777777" w:rsidR="0093520B" w:rsidRPr="00A21297" w:rsidRDefault="0093520B" w:rsidP="0093520B">
      <w:pPr>
        <w:pStyle w:val="BodyText"/>
        <w:spacing w:after="0"/>
      </w:pPr>
      <w:r w:rsidRPr="00A21297">
        <w:t>An employee is not able to receive both disability benefits and paid family leave benefits at the same time.  An employee’s combined total disability leave and paid family leave in any 52-week period may not exceed 26 weeks.</w:t>
      </w:r>
    </w:p>
    <w:p w14:paraId="79AB1BE8" w14:textId="77777777" w:rsidR="0093520B" w:rsidRPr="00A21297" w:rsidRDefault="0093520B" w:rsidP="0093520B">
      <w:pPr>
        <w:pStyle w:val="BodyText"/>
        <w:spacing w:after="0"/>
        <w:ind w:firstLine="0"/>
      </w:pPr>
    </w:p>
    <w:p w14:paraId="345A86D2" w14:textId="77777777" w:rsidR="0093520B" w:rsidRPr="00A21297" w:rsidRDefault="0093520B" w:rsidP="0093520B">
      <w:pPr>
        <w:pStyle w:val="BodyText"/>
        <w:keepNext/>
        <w:spacing w:after="0"/>
        <w:ind w:firstLine="0"/>
        <w:jc w:val="center"/>
        <w:rPr>
          <w:b/>
          <w:u w:val="single"/>
        </w:rPr>
      </w:pPr>
      <w:r w:rsidRPr="00A21297">
        <w:rPr>
          <w:b/>
          <w:u w:val="single"/>
        </w:rPr>
        <w:t>PUBLIC EMPLOYEES</w:t>
      </w:r>
    </w:p>
    <w:p w14:paraId="0FF303BA" w14:textId="77777777" w:rsidR="0093520B" w:rsidRPr="00A21297" w:rsidRDefault="0093520B" w:rsidP="0093520B">
      <w:pPr>
        <w:pStyle w:val="BodyText"/>
        <w:keepNext/>
        <w:spacing w:after="0"/>
      </w:pPr>
    </w:p>
    <w:p w14:paraId="78E2BD73" w14:textId="77777777" w:rsidR="0093520B" w:rsidRPr="00A21297" w:rsidRDefault="0093520B" w:rsidP="0093520B">
      <w:pPr>
        <w:pStyle w:val="BodyText"/>
        <w:keepNext/>
        <w:spacing w:after="0"/>
      </w:pPr>
      <w:r w:rsidRPr="00A21297">
        <w:t>Although the program is mandatory for private empl</w:t>
      </w:r>
      <w:r>
        <w:t>oyers, public employers may opt-</w:t>
      </w:r>
      <w:r w:rsidRPr="00A21297">
        <w:t xml:space="preserve">in to the program.  If the public employer’s employees are represented by a union, the opt-in must be bargained with the union.  </w:t>
      </w:r>
    </w:p>
    <w:p w14:paraId="2D8ADE8A" w14:textId="77777777" w:rsidR="0093520B" w:rsidRPr="00A21297" w:rsidRDefault="0093520B" w:rsidP="0093520B">
      <w:pPr>
        <w:pStyle w:val="BodyText"/>
        <w:spacing w:after="0"/>
      </w:pPr>
    </w:p>
    <w:p w14:paraId="43880E0D" w14:textId="77777777" w:rsidR="0093520B" w:rsidRPr="00A21297" w:rsidRDefault="0093520B" w:rsidP="0093520B">
      <w:pPr>
        <w:pStyle w:val="BodyText"/>
        <w:spacing w:after="0"/>
        <w:ind w:firstLine="0"/>
        <w:jc w:val="center"/>
        <w:rPr>
          <w:b/>
          <w:u w:val="single"/>
        </w:rPr>
      </w:pPr>
      <w:r w:rsidRPr="00A21297">
        <w:rPr>
          <w:b/>
          <w:u w:val="single"/>
        </w:rPr>
        <w:t>COLLECTIVE BARGAINING AGREEMENTS</w:t>
      </w:r>
    </w:p>
    <w:p w14:paraId="558FF238" w14:textId="77777777" w:rsidR="0093520B" w:rsidRPr="00A21297" w:rsidRDefault="0093520B" w:rsidP="0093520B">
      <w:pPr>
        <w:pStyle w:val="BodyText"/>
        <w:spacing w:after="0"/>
      </w:pPr>
    </w:p>
    <w:p w14:paraId="0E4C44F5" w14:textId="77777777" w:rsidR="0093520B" w:rsidRPr="00A21297" w:rsidRDefault="0093520B" w:rsidP="0093520B">
      <w:pPr>
        <w:pStyle w:val="BodyText"/>
        <w:spacing w:after="0"/>
      </w:pPr>
      <w:r w:rsidRPr="00A21297">
        <w:t xml:space="preserve">Employers subject to collective bargaining agreements may be relieved from providing paid family leave to employees covered by the agreement if the CBA provides benefits “at least as favorable” as those set forth in the Regulations.  The CBA may not permit an employee to waive his or her right to paid family leave, but it may provide different rules related to the use of paid family leave </w:t>
      </w:r>
      <w:r>
        <w:t xml:space="preserve">from </w:t>
      </w:r>
      <w:r w:rsidRPr="00A21297">
        <w:t>those provided in the Regulations.  If the CBA does not provide different rules, the Regulations apply to the family leave benefits provided by the employer.</w:t>
      </w:r>
    </w:p>
    <w:p w14:paraId="1EFE3316" w14:textId="77777777" w:rsidR="0093520B" w:rsidRPr="00A21297" w:rsidRDefault="0093520B" w:rsidP="0093520B">
      <w:pPr>
        <w:pStyle w:val="BodyText"/>
        <w:spacing w:after="0"/>
      </w:pPr>
    </w:p>
    <w:p w14:paraId="18FAA2CB" w14:textId="77777777" w:rsidR="0093520B" w:rsidRPr="00A21297" w:rsidRDefault="0093520B" w:rsidP="0093520B">
      <w:pPr>
        <w:pStyle w:val="BodyText"/>
        <w:keepNext/>
        <w:spacing w:after="0"/>
        <w:ind w:firstLine="0"/>
        <w:jc w:val="center"/>
        <w:rPr>
          <w:b/>
          <w:u w:val="single"/>
        </w:rPr>
      </w:pPr>
      <w:r w:rsidRPr="00A21297">
        <w:rPr>
          <w:b/>
          <w:u w:val="single"/>
        </w:rPr>
        <w:t>PENALTIES AND REMEDIES</w:t>
      </w:r>
    </w:p>
    <w:p w14:paraId="62440A61" w14:textId="77777777" w:rsidR="0093520B" w:rsidRPr="00A21297" w:rsidRDefault="0093520B" w:rsidP="0093520B">
      <w:pPr>
        <w:pStyle w:val="BodyText"/>
        <w:keepNext/>
        <w:spacing w:after="0"/>
      </w:pPr>
    </w:p>
    <w:p w14:paraId="674F13C3" w14:textId="77777777" w:rsidR="0093520B" w:rsidRPr="00A21297" w:rsidRDefault="0093520B" w:rsidP="0093520B">
      <w:pPr>
        <w:pStyle w:val="BodyText"/>
        <w:keepNext/>
        <w:spacing w:after="0"/>
      </w:pPr>
      <w:r w:rsidRPr="00A21297">
        <w:t xml:space="preserve">Any dispute related to </w:t>
      </w:r>
      <w:r>
        <w:t xml:space="preserve">a </w:t>
      </w:r>
      <w:r w:rsidRPr="00A21297">
        <w:t>claim for leave is subject to arbitration under Section 221 of New York Workers’ Compensation Law</w:t>
      </w:r>
      <w:r>
        <w:t>.</w:t>
      </w:r>
      <w:r w:rsidRPr="00A21297">
        <w:t xml:space="preserve"> </w:t>
      </w:r>
      <w:r>
        <w:t xml:space="preserve"> A </w:t>
      </w:r>
      <w:r w:rsidRPr="00A21297">
        <w:t xml:space="preserve">detailed </w:t>
      </w:r>
      <w:r>
        <w:t xml:space="preserve">arbitration </w:t>
      </w:r>
      <w:r w:rsidRPr="00A21297">
        <w:t xml:space="preserve">process </w:t>
      </w:r>
      <w:r>
        <w:t xml:space="preserve">is </w:t>
      </w:r>
      <w:r w:rsidRPr="00A21297">
        <w:t>out</w:t>
      </w:r>
      <w:r>
        <w:t>lined in the Regulations.  The R</w:t>
      </w:r>
      <w:r w:rsidRPr="00A21297">
        <w:t xml:space="preserve">egulations also provide for employer penalties, including: (a) if an employer fails to provide coverage, the employer is liable for a fine of up to </w:t>
      </w:r>
      <w:r>
        <w:t>0</w:t>
      </w:r>
      <w:r w:rsidRPr="00A21297">
        <w:t>.5</w:t>
      </w:r>
      <w:r>
        <w:t xml:space="preserve">% </w:t>
      </w:r>
      <w:r w:rsidRPr="00A21297">
        <w:t xml:space="preserve">of weekly payroll for the period the employer was without coverage and a fine of up to $500; (b) if an employer fails to collect employee </w:t>
      </w:r>
      <w:r>
        <w:t xml:space="preserve">payroll deductions </w:t>
      </w:r>
      <w:r w:rsidRPr="00A21297">
        <w:t>and fails to provide coverage, it will be directly liable to employees for the payment of family leave benefits and employee contributions for the period of the violation; and (c) employers that fail to provide health insura</w:t>
      </w:r>
      <w:r>
        <w:t>nce while an employee</w:t>
      </w:r>
      <w:r w:rsidRPr="00A21297">
        <w:t xml:space="preserve"> is on leave will be directly liable for the employee’s medical costs while on leave.</w:t>
      </w:r>
    </w:p>
    <w:p w14:paraId="639DA64C" w14:textId="740F2DF3" w:rsidR="004A09D3" w:rsidRDefault="004A09D3" w:rsidP="004A675D">
      <w:pPr>
        <w:pStyle w:val="BodyText"/>
        <w:spacing w:after="0"/>
        <w:ind w:firstLine="0"/>
      </w:pPr>
    </w:p>
    <w:p w14:paraId="5C00EFD8" w14:textId="2001B09B" w:rsidR="00512B64" w:rsidRPr="00A21297" w:rsidRDefault="00512B64" w:rsidP="00B86EBF">
      <w:pPr>
        <w:pStyle w:val="BodyText"/>
        <w:spacing w:after="0"/>
      </w:pPr>
    </w:p>
    <w:p w14:paraId="76BC5113" w14:textId="696BCE02" w:rsidR="00F70F37" w:rsidRPr="00A21297" w:rsidRDefault="00F57914" w:rsidP="00A21297">
      <w:pPr>
        <w:pStyle w:val="BodyText"/>
        <w:spacing w:after="0"/>
      </w:pPr>
      <w:r>
        <w:t xml:space="preserve">Feel free to contact Evan Hudson-Plush at </w:t>
      </w:r>
      <w:hyperlink r:id="rId8" w:history="1">
        <w:r w:rsidRPr="005A7D03">
          <w:rPr>
            <w:rStyle w:val="Hyperlink"/>
          </w:rPr>
          <w:t>ehudson-plush@cwsny.com</w:t>
        </w:r>
      </w:hyperlink>
      <w:r>
        <w:t xml:space="preserve"> if you have any questions about the Law or Regulations.</w:t>
      </w:r>
    </w:p>
    <w:sectPr w:rsidR="00F70F37" w:rsidRPr="00A21297" w:rsidSect="00815774">
      <w:headerReference w:type="default" r:id="rId9"/>
      <w:footerReference w:type="default" r:id="rId10"/>
      <w:headerReference w:type="first" r:id="rId11"/>
      <w:footerReference w:type="first" r:id="rId12"/>
      <w:pgSz w:w="12240" w:h="15840" w:code="1"/>
      <w:pgMar w:top="2160" w:right="1440" w:bottom="1440" w:left="1440" w:header="86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7A4769" w14:textId="77777777" w:rsidR="00786F4B" w:rsidRDefault="00786F4B">
      <w:r>
        <w:separator/>
      </w:r>
    </w:p>
  </w:endnote>
  <w:endnote w:type="continuationSeparator" w:id="0">
    <w:p w14:paraId="6EF45728" w14:textId="77777777" w:rsidR="00786F4B" w:rsidRDefault="00786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FB67C" w14:textId="33A72278" w:rsidR="00786F4B" w:rsidRDefault="00786F4B" w:rsidP="00673289">
    <w:pPr>
      <w:pStyle w:val="Footer"/>
      <w:jc w:val="center"/>
      <w:rPr>
        <w:noProof/>
        <w:sz w:val="24"/>
      </w:rPr>
    </w:pPr>
    <w:sdt>
      <w:sdtPr>
        <w:rPr>
          <w:sz w:val="24"/>
        </w:rPr>
        <w:id w:val="-1774381960"/>
        <w:docPartObj>
          <w:docPartGallery w:val="Page Numbers (Bottom of Page)"/>
          <w:docPartUnique/>
        </w:docPartObj>
      </w:sdtPr>
      <w:sdtEndPr>
        <w:rPr>
          <w:noProof/>
        </w:rPr>
      </w:sdtEndPr>
      <w:sdtContent>
        <w:r>
          <w:rPr>
            <w:sz w:val="24"/>
          </w:rPr>
          <w:t xml:space="preserve">- </w:t>
        </w:r>
        <w:r w:rsidRPr="00475494">
          <w:rPr>
            <w:sz w:val="24"/>
          </w:rPr>
          <w:fldChar w:fldCharType="begin"/>
        </w:r>
        <w:r w:rsidRPr="00475494">
          <w:rPr>
            <w:sz w:val="24"/>
          </w:rPr>
          <w:instrText xml:space="preserve"> PAGE   \* MERGEFORMAT </w:instrText>
        </w:r>
        <w:r w:rsidRPr="00475494">
          <w:rPr>
            <w:sz w:val="24"/>
          </w:rPr>
          <w:fldChar w:fldCharType="separate"/>
        </w:r>
        <w:r w:rsidR="002F670D">
          <w:rPr>
            <w:noProof/>
            <w:sz w:val="24"/>
          </w:rPr>
          <w:t>4</w:t>
        </w:r>
        <w:r w:rsidRPr="00475494">
          <w:rPr>
            <w:noProof/>
            <w:sz w:val="24"/>
          </w:rPr>
          <w:fldChar w:fldCharType="end"/>
        </w:r>
        <w:r>
          <w:rPr>
            <w:noProof/>
            <w:sz w:val="24"/>
          </w:rPr>
          <w:t xml:space="preserve"> -</w:t>
        </w:r>
      </w:sdtContent>
    </w:sdt>
  </w:p>
  <w:p w14:paraId="36B89EF2" w14:textId="5A847883" w:rsidR="00786F4B" w:rsidRPr="00475494" w:rsidRDefault="00786F4B" w:rsidP="00832471">
    <w:pPr>
      <w:pStyle w:val="Footer"/>
      <w:rPr>
        <w:sz w:val="24"/>
      </w:rPr>
    </w:pPr>
    <w:r>
      <w:fldChar w:fldCharType="begin"/>
    </w:r>
    <w:r>
      <w:instrText xml:space="preserve"> </w:instrText>
    </w:r>
    <w:r w:rsidRPr="00832471">
      <w:instrText>IF "</w:instrText>
    </w:r>
    <w:fldSimple w:instr=" DOCVARIABLE &quot;SWDocIDLocation&quot; ">
      <w:r>
        <w:instrText>2</w:instrText>
      </w:r>
    </w:fldSimple>
    <w:r w:rsidRPr="00832471">
      <w:instrText>" = "1" "</w:instrText>
    </w:r>
    <w:fldSimple w:instr=" DOCPROPERTY &quot;SWDocID&quot; ">
      <w:r>
        <w:instrText>00824940.1</w:instrText>
      </w:r>
      <w:r>
        <w:tab/>
      </w:r>
      <w:r>
        <w:tab/>
        <w:instrText>03/07/2017 10:44 AM</w:instrText>
      </w:r>
    </w:fldSimple>
    <w:r w:rsidRPr="00832471">
      <w:instrText>" ""</w:instrText>
    </w:r>
    <w:r>
      <w:instrText xml:space="preserve"> </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C139D" w14:textId="77777777" w:rsidR="00786F4B" w:rsidRDefault="00786F4B" w:rsidP="0030099A">
    <w:pPr>
      <w:pStyle w:val="Footer"/>
      <w:tabs>
        <w:tab w:val="clear" w:pos="4680"/>
        <w:tab w:val="clear" w:pos="9360"/>
      </w:tabs>
    </w:pPr>
  </w:p>
  <w:p w14:paraId="6AC91FA3" w14:textId="3F3F4CC3" w:rsidR="00786F4B" w:rsidRDefault="00786F4B" w:rsidP="00832471">
    <w:pPr>
      <w:pStyle w:val="Footer"/>
    </w:pPr>
    <w:r>
      <w:fldChar w:fldCharType="begin"/>
    </w:r>
    <w:r>
      <w:instrText xml:space="preserve"> </w:instrText>
    </w:r>
    <w:r w:rsidRPr="00832471">
      <w:instrText>IF "</w:instrText>
    </w:r>
    <w:fldSimple w:instr=" DOCVARIABLE &quot;SWDocIDLocation&quot; ">
      <w:r>
        <w:instrText>2</w:instrText>
      </w:r>
    </w:fldSimple>
    <w:r w:rsidRPr="00832471">
      <w:instrText>" = "1" "</w:instrText>
    </w:r>
    <w:fldSimple w:instr=" DOCPROPERTY &quot;SWDocID&quot; ">
      <w:r>
        <w:instrText>00824940.1</w:instrText>
      </w:r>
      <w:r>
        <w:tab/>
      </w:r>
      <w:r>
        <w:tab/>
        <w:instrText>03/07/2017 10:44 AM</w:instrText>
      </w:r>
    </w:fldSimple>
    <w:r w:rsidRPr="00832471">
      <w:instrText>" ""</w:instrText>
    </w:r>
    <w:r>
      <w:instrText xml:space="preserve"> </w:instrText>
    </w:r>
    <w:r>
      <w:fldChar w:fldCharType="separate"/>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1A68EC" w14:textId="77777777" w:rsidR="00786F4B" w:rsidRDefault="00786F4B">
      <w:r>
        <w:separator/>
      </w:r>
    </w:p>
  </w:footnote>
  <w:footnote w:type="continuationSeparator" w:id="0">
    <w:p w14:paraId="44A6D36A" w14:textId="77777777" w:rsidR="00786F4B" w:rsidRDefault="00786F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94DA2" w14:textId="6D7C6B06" w:rsidR="00786F4B" w:rsidRDefault="00786F4B" w:rsidP="004B7FD1">
    <w:pPr>
      <w:jc w:val="right"/>
    </w:pPr>
    <w:r>
      <w:rPr>
        <w:noProof/>
      </w:rPr>
      <w:drawing>
        <wp:anchor distT="0" distB="0" distL="114300" distR="114300" simplePos="0" relativeHeight="251659264" behindDoc="1" locked="0" layoutInCell="1" allowOverlap="1" wp14:anchorId="7ED145F5" wp14:editId="3D75C150">
          <wp:simplePos x="0" y="0"/>
          <wp:positionH relativeFrom="page">
            <wp:posOffset>3323590</wp:posOffset>
          </wp:positionH>
          <wp:positionV relativeFrom="page">
            <wp:posOffset>360680</wp:posOffset>
          </wp:positionV>
          <wp:extent cx="1124585" cy="8597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4585" cy="8597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571C0" w14:textId="3E25134F" w:rsidR="00786F4B" w:rsidRDefault="00786F4B" w:rsidP="004B7FD1">
    <w:pPr>
      <w:jc w:val="right"/>
    </w:pPr>
    <w:r>
      <w:rPr>
        <w:noProof/>
      </w:rPr>
      <w:drawing>
        <wp:anchor distT="0" distB="0" distL="114300" distR="114300" simplePos="0" relativeHeight="251658240" behindDoc="1" locked="0" layoutInCell="1" allowOverlap="1" wp14:anchorId="6985F6E5" wp14:editId="535DB16A">
          <wp:simplePos x="0" y="0"/>
          <wp:positionH relativeFrom="page">
            <wp:posOffset>3323590</wp:posOffset>
          </wp:positionH>
          <wp:positionV relativeFrom="page">
            <wp:posOffset>468630</wp:posOffset>
          </wp:positionV>
          <wp:extent cx="1124585" cy="85979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4585" cy="8597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C9D4E6" w14:textId="67CDF271" w:rsidR="00786F4B" w:rsidRPr="00EE5AE2" w:rsidRDefault="00786F4B" w:rsidP="004B7FD1">
    <w:pPr>
      <w:pStyle w:val="Header"/>
      <w:spacing w:before="1260" w:after="240"/>
      <w:jc w:val="center"/>
      <w:rPr>
        <w:b/>
        <w:sz w:val="32"/>
        <w:szCs w:val="32"/>
        <w:u w:val="single"/>
      </w:rPr>
    </w:pPr>
    <w:r>
      <w:rPr>
        <w:b/>
        <w:sz w:val="32"/>
        <w:szCs w:val="32"/>
        <w:u w:val="single"/>
      </w:rPr>
      <w:t>LABOR AND EMPLOY</w:t>
    </w:r>
    <w:r w:rsidRPr="00EE5AE2">
      <w:rPr>
        <w:b/>
        <w:sz w:val="32"/>
        <w:szCs w:val="32"/>
        <w:u w:val="single"/>
      </w:rPr>
      <w:t>M</w:t>
    </w:r>
    <w:r>
      <w:rPr>
        <w:b/>
        <w:sz w:val="32"/>
        <w:szCs w:val="32"/>
        <w:u w:val="single"/>
      </w:rPr>
      <w:t>E</w:t>
    </w:r>
    <w:r w:rsidRPr="00EE5AE2">
      <w:rPr>
        <w:b/>
        <w:sz w:val="32"/>
        <w:szCs w:val="32"/>
        <w:u w:val="single"/>
      </w:rPr>
      <w:t>NT LAW ALERT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5FCA36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D6EC72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914ABF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B1E4D94"/>
    <w:lvl w:ilvl="0">
      <w:start w:val="1"/>
      <w:numFmt w:val="decimal"/>
      <w:lvlText w:val="%1."/>
      <w:lvlJc w:val="left"/>
      <w:pPr>
        <w:tabs>
          <w:tab w:val="num" w:pos="720"/>
        </w:tabs>
        <w:ind w:left="720" w:hanging="360"/>
      </w:pPr>
    </w:lvl>
  </w:abstractNum>
  <w:abstractNum w:abstractNumId="4" w15:restartNumberingAfterBreak="0">
    <w:nsid w:val="FFFFFF88"/>
    <w:multiLevelType w:val="singleLevel"/>
    <w:tmpl w:val="CF2411D4"/>
    <w:lvl w:ilvl="0">
      <w:start w:val="1"/>
      <w:numFmt w:val="decimal"/>
      <w:lvlText w:val="%1."/>
      <w:lvlJc w:val="left"/>
      <w:pPr>
        <w:tabs>
          <w:tab w:val="num" w:pos="360"/>
        </w:tabs>
        <w:ind w:left="360" w:hanging="360"/>
      </w:pPr>
    </w:lvl>
  </w:abstractNum>
  <w:abstractNum w:abstractNumId="5" w15:restartNumberingAfterBreak="0">
    <w:nsid w:val="0D6D446D"/>
    <w:multiLevelType w:val="hybridMultilevel"/>
    <w:tmpl w:val="5298008C"/>
    <w:lvl w:ilvl="0" w:tplc="B51C8D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580FE9"/>
    <w:multiLevelType w:val="multilevel"/>
    <w:tmpl w:val="A14211D6"/>
    <w:lvl w:ilvl="0">
      <w:start w:val="1"/>
      <w:numFmt w:val="decimal"/>
      <w:pStyle w:val="ListNumber"/>
      <w:lvlText w:val="%1."/>
      <w:lvlJc w:val="left"/>
      <w:pPr>
        <w:tabs>
          <w:tab w:val="num" w:pos="2160"/>
        </w:tabs>
        <w:ind w:left="0" w:firstLine="1440"/>
      </w:pPr>
      <w:rPr>
        <w:rFonts w:hint="default"/>
      </w:rPr>
    </w:lvl>
    <w:lvl w:ilvl="1">
      <w:start w:val="1"/>
      <w:numFmt w:val="lowerLetter"/>
      <w:pStyle w:val="ListNumber2"/>
      <w:lvlText w:val="(%2)"/>
      <w:lvlJc w:val="left"/>
      <w:pPr>
        <w:tabs>
          <w:tab w:val="num" w:pos="2880"/>
        </w:tabs>
        <w:ind w:left="0" w:firstLine="2160"/>
      </w:pPr>
      <w:rPr>
        <w:rFonts w:hint="default"/>
      </w:rPr>
    </w:lvl>
    <w:lvl w:ilvl="2">
      <w:start w:val="1"/>
      <w:numFmt w:val="lowerRoman"/>
      <w:pStyle w:val="ListNumber3"/>
      <w:lvlText w:val="(%3)"/>
      <w:lvlJc w:val="left"/>
      <w:pPr>
        <w:tabs>
          <w:tab w:val="num" w:pos="3600"/>
        </w:tabs>
        <w:ind w:left="3600" w:hanging="720"/>
      </w:pPr>
      <w:rPr>
        <w:rFonts w:hint="default"/>
      </w:rPr>
    </w:lvl>
    <w:lvl w:ilvl="3">
      <w:start w:val="1"/>
      <w:numFmt w:val="decimal"/>
      <w:lvlText w:val="%4"/>
      <w:lvlJc w:val="left"/>
      <w:pPr>
        <w:tabs>
          <w:tab w:val="num" w:pos="-2880"/>
        </w:tabs>
        <w:ind w:left="-2880" w:firstLine="0"/>
      </w:pPr>
      <w:rPr>
        <w:rFonts w:hint="default"/>
      </w:rPr>
    </w:lvl>
    <w:lvl w:ilvl="4">
      <w:start w:val="1"/>
      <w:numFmt w:val="lowerLetter"/>
      <w:lvlText w:val="%5"/>
      <w:lvlJc w:val="left"/>
      <w:pPr>
        <w:tabs>
          <w:tab w:val="num" w:pos="-2880"/>
        </w:tabs>
        <w:ind w:left="-2880" w:firstLine="0"/>
      </w:pPr>
      <w:rPr>
        <w:rFonts w:hint="default"/>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7" w15:restartNumberingAfterBreak="0">
    <w:nsid w:val="2EA3540E"/>
    <w:multiLevelType w:val="multilevel"/>
    <w:tmpl w:val="4634CC8C"/>
    <w:lvl w:ilvl="0">
      <w:start w:val="1"/>
      <w:numFmt w:val="decimal"/>
      <w:pStyle w:val="Heading1"/>
      <w:lvlText w:val="%1."/>
      <w:lvlJc w:val="left"/>
      <w:pPr>
        <w:tabs>
          <w:tab w:val="num" w:pos="0"/>
        </w:tabs>
        <w:ind w:left="720" w:hanging="720"/>
      </w:pPr>
      <w:rPr>
        <w:rFonts w:ascii="9999999" w:hAnsi="9999999"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Heading2"/>
      <w:lvlText w:val="%2."/>
      <w:lvlJc w:val="left"/>
      <w:pPr>
        <w:tabs>
          <w:tab w:val="num" w:pos="0"/>
        </w:tabs>
        <w:ind w:left="1440" w:hanging="720"/>
      </w:pPr>
      <w:rPr>
        <w:rFonts w:ascii="9999999" w:hAnsi="9999999"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Heading3"/>
      <w:lvlText w:val="(%3)"/>
      <w:lvlJc w:val="left"/>
      <w:pPr>
        <w:tabs>
          <w:tab w:val="num" w:pos="0"/>
        </w:tabs>
        <w:ind w:left="2160" w:hanging="720"/>
      </w:pPr>
      <w:rPr>
        <w:rFonts w:ascii="9999999" w:hAnsi="9999999"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4)"/>
      <w:lvlJc w:val="left"/>
      <w:pPr>
        <w:tabs>
          <w:tab w:val="num" w:pos="0"/>
        </w:tabs>
        <w:ind w:left="2880" w:hanging="720"/>
      </w:pPr>
      <w:rPr>
        <w:rFonts w:ascii="9999999" w:hAnsi="9999999"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Heading5"/>
      <w:suff w:val="nothing"/>
      <w:lvlText w:val=""/>
      <w:lvlJc w:val="left"/>
      <w:pPr>
        <w:tabs>
          <w:tab w:val="num" w:pos="0"/>
        </w:tabs>
        <w:ind w:left="3600" w:hanging="720"/>
      </w:pPr>
      <w:rPr>
        <w:rFonts w:ascii="9999999" w:hAnsi="9999999"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Heading6"/>
      <w:suff w:val="nothing"/>
      <w:lvlText w:val=""/>
      <w:lvlJc w:val="left"/>
      <w:pPr>
        <w:tabs>
          <w:tab w:val="num" w:pos="0"/>
        </w:tabs>
        <w:ind w:left="4320" w:hanging="720"/>
      </w:pPr>
      <w:rPr>
        <w:rFonts w:ascii="9999999" w:hAnsi="9999999"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7"/>
      <w:suff w:val="nothing"/>
      <w:lvlText w:val=""/>
      <w:lvlJc w:val="left"/>
      <w:pPr>
        <w:tabs>
          <w:tab w:val="num" w:pos="0"/>
        </w:tabs>
        <w:ind w:left="5040" w:hanging="720"/>
      </w:pPr>
      <w:rPr>
        <w:rFonts w:ascii="9999999" w:hAnsi="9999999"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suff w:val="nothing"/>
      <w:lvlText w:val=""/>
      <w:lvlJc w:val="left"/>
      <w:pPr>
        <w:tabs>
          <w:tab w:val="num" w:pos="0"/>
        </w:tabs>
        <w:ind w:left="5760" w:hanging="720"/>
      </w:pPr>
      <w:rPr>
        <w:rFonts w:ascii="9999999" w:hAnsi="9999999"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suff w:val="nothing"/>
      <w:lvlText w:val=""/>
      <w:lvlJc w:val="left"/>
      <w:pPr>
        <w:tabs>
          <w:tab w:val="num" w:pos="0"/>
        </w:tabs>
        <w:ind w:left="6840" w:firstLine="0"/>
      </w:pPr>
      <w:rPr>
        <w:rFonts w:ascii="9999999" w:hAnsi="9999999"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5D32109C"/>
    <w:multiLevelType w:val="hybridMultilevel"/>
    <w:tmpl w:val="9EF8123E"/>
    <w:lvl w:ilvl="0" w:tplc="4378CC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8"/>
  </w:num>
  <w:num w:numId="15">
    <w:abstractNumId w:val="5"/>
  </w:num>
  <w:num w:numId="16">
    <w:abstractNumId w:val="4"/>
  </w:num>
  <w:num w:numId="17">
    <w:abstractNumId w:val="6"/>
  </w:num>
  <w:num w:numId="18">
    <w:abstractNumId w:val="3"/>
  </w:num>
  <w:num w:numId="19">
    <w:abstractNumId w:val="6"/>
  </w:num>
  <w:num w:numId="20">
    <w:abstractNumId w:val="2"/>
  </w:num>
  <w:num w:numId="21">
    <w:abstractNumId w:val="6"/>
  </w:num>
  <w:num w:numId="22">
    <w:abstractNumId w:val="6"/>
  </w:num>
  <w:num w:numId="23">
    <w:abstractNumId w:val="6"/>
  </w:num>
  <w:num w:numId="24">
    <w:abstractNumId w:val="6"/>
  </w:num>
  <w:num w:numId="25">
    <w:abstractNumId w:val="1"/>
  </w:num>
  <w:num w:numId="26">
    <w:abstractNumId w:val="1"/>
  </w:num>
  <w:num w:numId="27">
    <w:abstractNumId w:val="0"/>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SFooter" w:val="On"/>
    <w:docVar w:name="liInnovaVariables" w:val="b=ACPrivileged`b=cc`b=From`b=Message`b=Re`b=swiBeginHere`b=swiCurrentDate`b=To`v=SWOtherInfo`v=SWCLCString1`v=SWCLCContacts`v=SWBasicControls`"/>
    <w:docVar w:name="SWActiveDesign" w:val="Heading"/>
    <w:docVar w:name="SWAllDesigns" w:val="Heading|"/>
    <w:docVar w:name="SWAllLineBreaks" w:val="Heading~~0|0|0|0|0|0|0|0|0|@@"/>
    <w:docVar w:name="SWBasicControls" w:val="cusMemo=`Cancel=Cancel`OK=&amp;OK`Save QF=`Open QF=`Contacts=`Re=dsf`lblTo=&amp;To:`lblRe=&amp;Re:`lblFrom=&amp;From:`lblCC=&amp;CC:`lblFormat=Format:`cmbFormat=Pre-printed Logo`Privileged=False`"/>
    <w:docVar w:name="SWCLCContacts" w:val="To=0;ToInHeader=0;From=0;CC=0;"/>
    <w:docVar w:name="SWCLCString1" w:val="&lt;Dialog&gt;&lt;To&gt;6wEAAB+LCAAAAAAABADNkcsKwjAQRfeC/9A/CILLIWCzsVCKUHE/tqOEphnIQ/DvDbEqrRuXLu/hMpyZgRuaSHK9KgrYxcBtigGDZisvaDyBWNDcbPXVYoiOSsPdIEEsQC6d0Gk8G/I5JqBqVTIPI7phQgm+SIMjySODmIF3rcY7x6Cic2RD1cvNFsSSfWaiU9zTgb3Ozg3btMiSTlbiW+sn08ruCXtyf2AMYn5rUGwDdsEXImUQzx8/AHxf87LrAQAA&lt;/To&gt;&lt;From&gt;OwEAAB+LCAAAAAAABABd0EEKwjAQBdC94B16g0FwOQRsQBBKEQruxxolNM1AMhG8vSFWpVn+x2f4CT7JJaO2m6bBQxIechQSy17dyUWDUGlpDvbhSVIwreNxUggVlNKFgqWrM7HEDLrTLfM0U5gWyviVnmajjoFnhBX9ih29OIlOIRgvp5va7RFq+1+loPlmzhxtWd2zz0+pddkF9TCE9XbU7IVGiQ3kjPD5szcUrgEMOwEAAA==&lt;/From&gt;&lt;CC&gt;OQEAAB+LCAAAAAAABABd0EEKwjAQBdC94B16g0FwOQRsVkIpQsH92EYJTTOQTARvb4hVaZb/8Rl+gk9yyaj9rmnwlISHHIXEsld3ctEgVFqag314khRM63icFUIFpXSlYOnmTCwxg+50yzwvFOaVMn6lp8UorRE28Kt19OIkOoVgvJwndTgi1Pa/SUHzZC4cbdncs88PqXVdBfUshO1y1OyFRokN5Izw+bE3ykGM7DkBAAA=&lt;/CC&gt;&lt;/Dialog&gt;"/>
    <w:docVar w:name="SWDocIDLayout" w:val="8"/>
    <w:docVar w:name="SWDocIDLocation" w:val="2"/>
    <w:docVar w:name="SWOtherInfo" w:val="DocTypeID=3|FormID=161|"/>
  </w:docVars>
  <w:rsids>
    <w:rsidRoot w:val="00815774"/>
    <w:rsid w:val="0000379C"/>
    <w:rsid w:val="00010D97"/>
    <w:rsid w:val="00011A14"/>
    <w:rsid w:val="00034F44"/>
    <w:rsid w:val="000470CC"/>
    <w:rsid w:val="00047462"/>
    <w:rsid w:val="00071406"/>
    <w:rsid w:val="00075D3A"/>
    <w:rsid w:val="000761F3"/>
    <w:rsid w:val="00085F29"/>
    <w:rsid w:val="00086BE2"/>
    <w:rsid w:val="00087E1C"/>
    <w:rsid w:val="00091E82"/>
    <w:rsid w:val="000A57C7"/>
    <w:rsid w:val="000C6CF2"/>
    <w:rsid w:val="000D65E6"/>
    <w:rsid w:val="000E2DB7"/>
    <w:rsid w:val="00101F35"/>
    <w:rsid w:val="00103AD2"/>
    <w:rsid w:val="001162F7"/>
    <w:rsid w:val="001175D0"/>
    <w:rsid w:val="00125240"/>
    <w:rsid w:val="00135079"/>
    <w:rsid w:val="00135A08"/>
    <w:rsid w:val="00137ECA"/>
    <w:rsid w:val="00167E5F"/>
    <w:rsid w:val="001806D5"/>
    <w:rsid w:val="001A528D"/>
    <w:rsid w:val="001B72ED"/>
    <w:rsid w:val="001C4F70"/>
    <w:rsid w:val="001C7B04"/>
    <w:rsid w:val="001D28EC"/>
    <w:rsid w:val="00203DC1"/>
    <w:rsid w:val="0020711F"/>
    <w:rsid w:val="002154DA"/>
    <w:rsid w:val="0022354F"/>
    <w:rsid w:val="00244B8D"/>
    <w:rsid w:val="00247EE8"/>
    <w:rsid w:val="00253718"/>
    <w:rsid w:val="00264DD4"/>
    <w:rsid w:val="0026543D"/>
    <w:rsid w:val="00266CC8"/>
    <w:rsid w:val="00267D9A"/>
    <w:rsid w:val="00274A84"/>
    <w:rsid w:val="002825F1"/>
    <w:rsid w:val="00292C1F"/>
    <w:rsid w:val="002951F0"/>
    <w:rsid w:val="002A7794"/>
    <w:rsid w:val="002B4EE5"/>
    <w:rsid w:val="002C2825"/>
    <w:rsid w:val="002C6A49"/>
    <w:rsid w:val="002E4F8D"/>
    <w:rsid w:val="002E5673"/>
    <w:rsid w:val="002F00F3"/>
    <w:rsid w:val="002F670D"/>
    <w:rsid w:val="0030099A"/>
    <w:rsid w:val="00331E61"/>
    <w:rsid w:val="00333148"/>
    <w:rsid w:val="0035255D"/>
    <w:rsid w:val="0036035D"/>
    <w:rsid w:val="00365476"/>
    <w:rsid w:val="00374409"/>
    <w:rsid w:val="0037444E"/>
    <w:rsid w:val="00375F45"/>
    <w:rsid w:val="003878A1"/>
    <w:rsid w:val="003A3398"/>
    <w:rsid w:val="003A4836"/>
    <w:rsid w:val="003A6598"/>
    <w:rsid w:val="003B60D7"/>
    <w:rsid w:val="003B7ACB"/>
    <w:rsid w:val="003C4339"/>
    <w:rsid w:val="003C4458"/>
    <w:rsid w:val="003C7227"/>
    <w:rsid w:val="003D3505"/>
    <w:rsid w:val="003F1A81"/>
    <w:rsid w:val="00401DB7"/>
    <w:rsid w:val="00426393"/>
    <w:rsid w:val="0043718B"/>
    <w:rsid w:val="004556FE"/>
    <w:rsid w:val="004577DF"/>
    <w:rsid w:val="00461EE3"/>
    <w:rsid w:val="0047044D"/>
    <w:rsid w:val="00475494"/>
    <w:rsid w:val="00475838"/>
    <w:rsid w:val="00481694"/>
    <w:rsid w:val="00495F22"/>
    <w:rsid w:val="004A09D3"/>
    <w:rsid w:val="004A3232"/>
    <w:rsid w:val="004A42F1"/>
    <w:rsid w:val="004A675D"/>
    <w:rsid w:val="004B7FD1"/>
    <w:rsid w:val="004C7022"/>
    <w:rsid w:val="004C738D"/>
    <w:rsid w:val="004E7B57"/>
    <w:rsid w:val="004F5C1C"/>
    <w:rsid w:val="00503F2E"/>
    <w:rsid w:val="0050419A"/>
    <w:rsid w:val="005113AB"/>
    <w:rsid w:val="00512B64"/>
    <w:rsid w:val="0052342E"/>
    <w:rsid w:val="00525051"/>
    <w:rsid w:val="00525FF1"/>
    <w:rsid w:val="00536ECA"/>
    <w:rsid w:val="0054154F"/>
    <w:rsid w:val="005463D2"/>
    <w:rsid w:val="00555F24"/>
    <w:rsid w:val="00561E56"/>
    <w:rsid w:val="005642E7"/>
    <w:rsid w:val="00567DDF"/>
    <w:rsid w:val="00577F8A"/>
    <w:rsid w:val="00587DED"/>
    <w:rsid w:val="00596580"/>
    <w:rsid w:val="005A2627"/>
    <w:rsid w:val="005D5685"/>
    <w:rsid w:val="005E0BB2"/>
    <w:rsid w:val="005E52A6"/>
    <w:rsid w:val="005F6440"/>
    <w:rsid w:val="0060085B"/>
    <w:rsid w:val="00607CA6"/>
    <w:rsid w:val="00607FF3"/>
    <w:rsid w:val="00627458"/>
    <w:rsid w:val="00633279"/>
    <w:rsid w:val="006345A2"/>
    <w:rsid w:val="006353E2"/>
    <w:rsid w:val="00635511"/>
    <w:rsid w:val="006366D3"/>
    <w:rsid w:val="00636EE7"/>
    <w:rsid w:val="00641A38"/>
    <w:rsid w:val="00646B3C"/>
    <w:rsid w:val="00647274"/>
    <w:rsid w:val="006609FA"/>
    <w:rsid w:val="00667E77"/>
    <w:rsid w:val="00673289"/>
    <w:rsid w:val="006B1B54"/>
    <w:rsid w:val="006C04DC"/>
    <w:rsid w:val="006C0E1C"/>
    <w:rsid w:val="006C58F8"/>
    <w:rsid w:val="006C5C13"/>
    <w:rsid w:val="006C62EE"/>
    <w:rsid w:val="006D0CB1"/>
    <w:rsid w:val="006E01DA"/>
    <w:rsid w:val="006F118D"/>
    <w:rsid w:val="00701D5A"/>
    <w:rsid w:val="00711A44"/>
    <w:rsid w:val="007177FE"/>
    <w:rsid w:val="00720460"/>
    <w:rsid w:val="00723BB1"/>
    <w:rsid w:val="007305B9"/>
    <w:rsid w:val="00731D13"/>
    <w:rsid w:val="0074063E"/>
    <w:rsid w:val="0074149A"/>
    <w:rsid w:val="007423A9"/>
    <w:rsid w:val="0074420E"/>
    <w:rsid w:val="007453B8"/>
    <w:rsid w:val="00755A1D"/>
    <w:rsid w:val="007626DA"/>
    <w:rsid w:val="00767B56"/>
    <w:rsid w:val="00770843"/>
    <w:rsid w:val="00777990"/>
    <w:rsid w:val="00786F4B"/>
    <w:rsid w:val="00790589"/>
    <w:rsid w:val="007A585C"/>
    <w:rsid w:val="007A6DA3"/>
    <w:rsid w:val="007B3840"/>
    <w:rsid w:val="007B3BC4"/>
    <w:rsid w:val="007B4AB9"/>
    <w:rsid w:val="007B6FAE"/>
    <w:rsid w:val="007C1690"/>
    <w:rsid w:val="007D1301"/>
    <w:rsid w:val="007D1C24"/>
    <w:rsid w:val="007E4221"/>
    <w:rsid w:val="007F2207"/>
    <w:rsid w:val="007F2F1D"/>
    <w:rsid w:val="00815774"/>
    <w:rsid w:val="00820D82"/>
    <w:rsid w:val="0082591B"/>
    <w:rsid w:val="00832471"/>
    <w:rsid w:val="008361C6"/>
    <w:rsid w:val="008420B8"/>
    <w:rsid w:val="008427CC"/>
    <w:rsid w:val="008430FA"/>
    <w:rsid w:val="00857B2F"/>
    <w:rsid w:val="00862BA6"/>
    <w:rsid w:val="00864084"/>
    <w:rsid w:val="0086639A"/>
    <w:rsid w:val="008830E8"/>
    <w:rsid w:val="008A0173"/>
    <w:rsid w:val="008B5DA6"/>
    <w:rsid w:val="008D0EFB"/>
    <w:rsid w:val="008D24EE"/>
    <w:rsid w:val="008D640F"/>
    <w:rsid w:val="008E3265"/>
    <w:rsid w:val="008F7391"/>
    <w:rsid w:val="00906F10"/>
    <w:rsid w:val="00912373"/>
    <w:rsid w:val="00914B42"/>
    <w:rsid w:val="009207F9"/>
    <w:rsid w:val="00924498"/>
    <w:rsid w:val="0092578B"/>
    <w:rsid w:val="00931326"/>
    <w:rsid w:val="0093520B"/>
    <w:rsid w:val="009412AE"/>
    <w:rsid w:val="0094514A"/>
    <w:rsid w:val="00952309"/>
    <w:rsid w:val="00953655"/>
    <w:rsid w:val="0095616A"/>
    <w:rsid w:val="009632B8"/>
    <w:rsid w:val="009633BC"/>
    <w:rsid w:val="00965EB2"/>
    <w:rsid w:val="00967D09"/>
    <w:rsid w:val="00972AD0"/>
    <w:rsid w:val="009A7A6F"/>
    <w:rsid w:val="009A7ACB"/>
    <w:rsid w:val="009D360A"/>
    <w:rsid w:val="009E4EDC"/>
    <w:rsid w:val="009E6172"/>
    <w:rsid w:val="009E7817"/>
    <w:rsid w:val="009F0529"/>
    <w:rsid w:val="00A01C74"/>
    <w:rsid w:val="00A071F5"/>
    <w:rsid w:val="00A10717"/>
    <w:rsid w:val="00A21297"/>
    <w:rsid w:val="00A21937"/>
    <w:rsid w:val="00A22E7C"/>
    <w:rsid w:val="00A661C6"/>
    <w:rsid w:val="00A81D5E"/>
    <w:rsid w:val="00A9438B"/>
    <w:rsid w:val="00AA2998"/>
    <w:rsid w:val="00AD1402"/>
    <w:rsid w:val="00AF2F31"/>
    <w:rsid w:val="00B04552"/>
    <w:rsid w:val="00B1184B"/>
    <w:rsid w:val="00B159DF"/>
    <w:rsid w:val="00B322EF"/>
    <w:rsid w:val="00B464B7"/>
    <w:rsid w:val="00B530AE"/>
    <w:rsid w:val="00B71FFE"/>
    <w:rsid w:val="00B80C59"/>
    <w:rsid w:val="00B86EBF"/>
    <w:rsid w:val="00B97D46"/>
    <w:rsid w:val="00BB1952"/>
    <w:rsid w:val="00BB389E"/>
    <w:rsid w:val="00BB4FB8"/>
    <w:rsid w:val="00BC5E42"/>
    <w:rsid w:val="00BD2714"/>
    <w:rsid w:val="00BF13C5"/>
    <w:rsid w:val="00BF46A0"/>
    <w:rsid w:val="00C0179E"/>
    <w:rsid w:val="00C06D2B"/>
    <w:rsid w:val="00C07BD4"/>
    <w:rsid w:val="00C16554"/>
    <w:rsid w:val="00C21255"/>
    <w:rsid w:val="00C30390"/>
    <w:rsid w:val="00C32793"/>
    <w:rsid w:val="00C327A8"/>
    <w:rsid w:val="00C44A43"/>
    <w:rsid w:val="00C66D99"/>
    <w:rsid w:val="00C6796D"/>
    <w:rsid w:val="00C86DD7"/>
    <w:rsid w:val="00CA07D8"/>
    <w:rsid w:val="00CA14B7"/>
    <w:rsid w:val="00CA3B35"/>
    <w:rsid w:val="00CA6B31"/>
    <w:rsid w:val="00CC7079"/>
    <w:rsid w:val="00CE396A"/>
    <w:rsid w:val="00D20585"/>
    <w:rsid w:val="00D22492"/>
    <w:rsid w:val="00D233FF"/>
    <w:rsid w:val="00D25476"/>
    <w:rsid w:val="00D30B5C"/>
    <w:rsid w:val="00D5302F"/>
    <w:rsid w:val="00D5321F"/>
    <w:rsid w:val="00D676D6"/>
    <w:rsid w:val="00D7414C"/>
    <w:rsid w:val="00D76D20"/>
    <w:rsid w:val="00D82DA3"/>
    <w:rsid w:val="00D87EF7"/>
    <w:rsid w:val="00DB1CEA"/>
    <w:rsid w:val="00DC460F"/>
    <w:rsid w:val="00DC717F"/>
    <w:rsid w:val="00DD40A0"/>
    <w:rsid w:val="00DF4287"/>
    <w:rsid w:val="00E008DF"/>
    <w:rsid w:val="00E26E4D"/>
    <w:rsid w:val="00E31900"/>
    <w:rsid w:val="00E354B8"/>
    <w:rsid w:val="00E37B46"/>
    <w:rsid w:val="00E401DC"/>
    <w:rsid w:val="00E402FD"/>
    <w:rsid w:val="00E44293"/>
    <w:rsid w:val="00E57048"/>
    <w:rsid w:val="00E61367"/>
    <w:rsid w:val="00E70054"/>
    <w:rsid w:val="00E76567"/>
    <w:rsid w:val="00E7691F"/>
    <w:rsid w:val="00E809BA"/>
    <w:rsid w:val="00E96C31"/>
    <w:rsid w:val="00EA1BE9"/>
    <w:rsid w:val="00EB7112"/>
    <w:rsid w:val="00EB7944"/>
    <w:rsid w:val="00EC12BE"/>
    <w:rsid w:val="00ED7766"/>
    <w:rsid w:val="00EE0357"/>
    <w:rsid w:val="00EE4992"/>
    <w:rsid w:val="00EE5AE2"/>
    <w:rsid w:val="00EE71BE"/>
    <w:rsid w:val="00EE7EA4"/>
    <w:rsid w:val="00EF235F"/>
    <w:rsid w:val="00EF76E8"/>
    <w:rsid w:val="00F01CC6"/>
    <w:rsid w:val="00F071BA"/>
    <w:rsid w:val="00F177F5"/>
    <w:rsid w:val="00F227E4"/>
    <w:rsid w:val="00F347CF"/>
    <w:rsid w:val="00F434FA"/>
    <w:rsid w:val="00F47A89"/>
    <w:rsid w:val="00F5271E"/>
    <w:rsid w:val="00F55F81"/>
    <w:rsid w:val="00F57914"/>
    <w:rsid w:val="00F642AF"/>
    <w:rsid w:val="00F679B1"/>
    <w:rsid w:val="00F70F37"/>
    <w:rsid w:val="00F860EA"/>
    <w:rsid w:val="00F902A9"/>
    <w:rsid w:val="00FC272D"/>
    <w:rsid w:val="00FC4070"/>
    <w:rsid w:val="00FD5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673348D1"/>
  <w15:docId w15:val="{317059C4-BF72-4B4C-82AC-16EA920D4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26393"/>
    <w:rPr>
      <w:sz w:val="24"/>
      <w:szCs w:val="24"/>
    </w:rPr>
  </w:style>
  <w:style w:type="paragraph" w:styleId="Heading1">
    <w:name w:val="heading 1"/>
    <w:basedOn w:val="Normal"/>
    <w:rsid w:val="0052342E"/>
    <w:pPr>
      <w:numPr>
        <w:numId w:val="13"/>
      </w:numPr>
      <w:tabs>
        <w:tab w:val="clear" w:pos="0"/>
      </w:tabs>
      <w:spacing w:line="480" w:lineRule="auto"/>
      <w:outlineLvl w:val="0"/>
    </w:pPr>
    <w:rPr>
      <w:rFonts w:cs="Arial"/>
      <w:bCs/>
    </w:rPr>
  </w:style>
  <w:style w:type="paragraph" w:styleId="Heading2">
    <w:name w:val="heading 2"/>
    <w:basedOn w:val="Normal"/>
    <w:rsid w:val="0052342E"/>
    <w:pPr>
      <w:numPr>
        <w:ilvl w:val="1"/>
        <w:numId w:val="13"/>
      </w:numPr>
      <w:tabs>
        <w:tab w:val="clear" w:pos="0"/>
        <w:tab w:val="num" w:pos="1440"/>
      </w:tabs>
      <w:spacing w:line="480" w:lineRule="auto"/>
      <w:outlineLvl w:val="1"/>
    </w:pPr>
    <w:rPr>
      <w:rFonts w:cs="Arial"/>
      <w:bCs/>
      <w:iCs/>
      <w:szCs w:val="28"/>
    </w:rPr>
  </w:style>
  <w:style w:type="paragraph" w:styleId="Heading3">
    <w:name w:val="heading 3"/>
    <w:basedOn w:val="Normal"/>
    <w:rsid w:val="0052342E"/>
    <w:pPr>
      <w:numPr>
        <w:ilvl w:val="2"/>
        <w:numId w:val="13"/>
      </w:numPr>
      <w:tabs>
        <w:tab w:val="clear" w:pos="0"/>
        <w:tab w:val="num" w:pos="2160"/>
      </w:tabs>
      <w:spacing w:line="480" w:lineRule="auto"/>
      <w:contextualSpacing/>
      <w:outlineLvl w:val="2"/>
    </w:pPr>
    <w:rPr>
      <w:rFonts w:cs="Arial"/>
      <w:bCs/>
      <w:szCs w:val="26"/>
    </w:rPr>
  </w:style>
  <w:style w:type="paragraph" w:styleId="Heading4">
    <w:name w:val="heading 4"/>
    <w:basedOn w:val="Normal"/>
    <w:rsid w:val="0052342E"/>
    <w:pPr>
      <w:numPr>
        <w:ilvl w:val="3"/>
        <w:numId w:val="13"/>
      </w:numPr>
      <w:tabs>
        <w:tab w:val="clear" w:pos="0"/>
        <w:tab w:val="num" w:pos="2880"/>
      </w:tabs>
      <w:spacing w:line="480" w:lineRule="auto"/>
      <w:outlineLvl w:val="3"/>
    </w:pPr>
    <w:rPr>
      <w:bCs/>
      <w:szCs w:val="28"/>
    </w:rPr>
  </w:style>
  <w:style w:type="paragraph" w:styleId="Heading5">
    <w:name w:val="heading 5"/>
    <w:basedOn w:val="Normal"/>
    <w:next w:val="BodyText"/>
    <w:rsid w:val="0052342E"/>
    <w:pPr>
      <w:numPr>
        <w:ilvl w:val="4"/>
        <w:numId w:val="13"/>
      </w:numPr>
      <w:tabs>
        <w:tab w:val="clear" w:pos="0"/>
        <w:tab w:val="num" w:pos="3600"/>
      </w:tabs>
      <w:spacing w:after="240"/>
      <w:outlineLvl w:val="4"/>
    </w:pPr>
    <w:rPr>
      <w:bCs/>
      <w:iCs/>
      <w:szCs w:val="26"/>
    </w:rPr>
  </w:style>
  <w:style w:type="paragraph" w:styleId="Heading6">
    <w:name w:val="heading 6"/>
    <w:basedOn w:val="Normal"/>
    <w:next w:val="BodyText"/>
    <w:rsid w:val="0052342E"/>
    <w:pPr>
      <w:numPr>
        <w:ilvl w:val="5"/>
        <w:numId w:val="13"/>
      </w:numPr>
      <w:tabs>
        <w:tab w:val="clear" w:pos="0"/>
        <w:tab w:val="num" w:pos="4320"/>
      </w:tabs>
      <w:spacing w:before="240" w:after="60"/>
      <w:outlineLvl w:val="5"/>
    </w:pPr>
    <w:rPr>
      <w:bCs/>
      <w:szCs w:val="22"/>
    </w:rPr>
  </w:style>
  <w:style w:type="paragraph" w:styleId="Heading7">
    <w:name w:val="heading 7"/>
    <w:basedOn w:val="Normal"/>
    <w:next w:val="BodyText"/>
    <w:rsid w:val="0052342E"/>
    <w:pPr>
      <w:numPr>
        <w:ilvl w:val="6"/>
        <w:numId w:val="13"/>
      </w:numPr>
      <w:tabs>
        <w:tab w:val="clear" w:pos="0"/>
        <w:tab w:val="num" w:pos="5040"/>
      </w:tabs>
      <w:spacing w:before="240" w:after="60"/>
      <w:outlineLvl w:val="6"/>
    </w:pPr>
  </w:style>
  <w:style w:type="paragraph" w:styleId="Heading8">
    <w:name w:val="heading 8"/>
    <w:basedOn w:val="Normal"/>
    <w:next w:val="BodyText"/>
    <w:rsid w:val="0052342E"/>
    <w:pPr>
      <w:numPr>
        <w:ilvl w:val="7"/>
        <w:numId w:val="13"/>
      </w:numPr>
      <w:tabs>
        <w:tab w:val="clear" w:pos="0"/>
        <w:tab w:val="num" w:pos="5760"/>
      </w:tabs>
      <w:spacing w:before="240" w:after="60"/>
      <w:outlineLvl w:val="7"/>
    </w:pPr>
    <w:rPr>
      <w:iCs/>
    </w:rPr>
  </w:style>
  <w:style w:type="paragraph" w:styleId="Heading9">
    <w:name w:val="heading 9"/>
    <w:basedOn w:val="Normal"/>
    <w:next w:val="BodyText"/>
    <w:rsid w:val="0052342E"/>
    <w:pPr>
      <w:numPr>
        <w:ilvl w:val="8"/>
        <w:numId w:val="13"/>
      </w:numPr>
      <w:tabs>
        <w:tab w:val="clear" w:pos="0"/>
        <w:tab w:val="num" w:pos="7200"/>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680"/>
        <w:tab w:val="right" w:pos="9360"/>
      </w:tabs>
    </w:pPr>
  </w:style>
  <w:style w:type="paragraph" w:styleId="Footer">
    <w:name w:val="footer"/>
    <w:basedOn w:val="Normal"/>
    <w:link w:val="FooterChar"/>
    <w:uiPriority w:val="99"/>
    <w:rsid w:val="00503F2E"/>
    <w:pPr>
      <w:tabs>
        <w:tab w:val="center" w:pos="4680"/>
        <w:tab w:val="right" w:pos="9360"/>
      </w:tabs>
    </w:pPr>
    <w:rPr>
      <w:sz w:val="14"/>
    </w:rPr>
  </w:style>
  <w:style w:type="paragraph" w:customStyle="1" w:styleId="Memo-Memorandum">
    <w:name w:val="Memo - Memorandum"/>
    <w:basedOn w:val="Normal"/>
    <w:pPr>
      <w:spacing w:after="240"/>
      <w:jc w:val="center"/>
    </w:pPr>
    <w:rPr>
      <w:caps/>
    </w:rPr>
  </w:style>
  <w:style w:type="table" w:styleId="TableGrid">
    <w:name w:val="Table Grid"/>
    <w:basedOn w:val="TableNormal"/>
    <w:rsid w:val="007D1C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3C4458"/>
    <w:pPr>
      <w:spacing w:after="240"/>
      <w:ind w:firstLine="1080"/>
    </w:pPr>
  </w:style>
  <w:style w:type="paragraph" w:styleId="EnvelopeAddress">
    <w:name w:val="envelope address"/>
    <w:basedOn w:val="Normal"/>
    <w:semiHidden/>
    <w:rsid w:val="00503F2E"/>
    <w:pPr>
      <w:framePr w:w="7920" w:h="1980" w:hRule="exact" w:hSpace="180" w:wrap="auto" w:hAnchor="page" w:xAlign="center" w:yAlign="bottom"/>
      <w:ind w:left="2880"/>
    </w:pPr>
    <w:rPr>
      <w:rFonts w:cs="Arial"/>
    </w:rPr>
  </w:style>
  <w:style w:type="paragraph" w:styleId="EnvelopeReturn">
    <w:name w:val="envelope return"/>
    <w:basedOn w:val="Normal"/>
    <w:semiHidden/>
    <w:rsid w:val="00503F2E"/>
    <w:rPr>
      <w:rFonts w:cs="Arial"/>
      <w:sz w:val="20"/>
      <w:szCs w:val="20"/>
    </w:rPr>
  </w:style>
  <w:style w:type="paragraph" w:styleId="BlockText">
    <w:name w:val="Block Text"/>
    <w:basedOn w:val="Normal"/>
    <w:next w:val="BodyText"/>
    <w:qFormat/>
    <w:rsid w:val="0050419A"/>
    <w:pPr>
      <w:spacing w:after="240"/>
      <w:ind w:left="1800" w:right="720"/>
    </w:pPr>
  </w:style>
  <w:style w:type="paragraph" w:customStyle="1" w:styleId="LMBodyText">
    <w:name w:val="LM Body Text"/>
    <w:basedOn w:val="Normal"/>
    <w:next w:val="BodyText"/>
    <w:qFormat/>
    <w:rsid w:val="0050419A"/>
    <w:pPr>
      <w:spacing w:after="240"/>
    </w:pPr>
  </w:style>
  <w:style w:type="paragraph" w:customStyle="1" w:styleId="SSBodyText">
    <w:name w:val="SS Body Text"/>
    <w:basedOn w:val="BodyText"/>
    <w:rsid w:val="0052342E"/>
  </w:style>
  <w:style w:type="paragraph" w:styleId="FootnoteText">
    <w:name w:val="footnote text"/>
    <w:basedOn w:val="Normal"/>
    <w:link w:val="FootnoteTextChar"/>
    <w:qFormat/>
    <w:rsid w:val="00B04552"/>
    <w:pPr>
      <w:spacing w:after="240"/>
      <w:ind w:firstLine="360"/>
    </w:pPr>
    <w:rPr>
      <w:szCs w:val="20"/>
    </w:rPr>
  </w:style>
  <w:style w:type="paragraph" w:styleId="Subtitle">
    <w:name w:val="Subtitle"/>
    <w:basedOn w:val="Normal"/>
    <w:next w:val="BodyText"/>
    <w:qFormat/>
    <w:rsid w:val="0052342E"/>
    <w:pPr>
      <w:keepNext/>
      <w:spacing w:after="240"/>
      <w:outlineLvl w:val="1"/>
    </w:pPr>
    <w:rPr>
      <w:rFonts w:cs="Arial"/>
      <w:u w:val="single"/>
    </w:rPr>
  </w:style>
  <w:style w:type="paragraph" w:styleId="Title">
    <w:name w:val="Title"/>
    <w:basedOn w:val="Normal"/>
    <w:next w:val="BodyText"/>
    <w:qFormat/>
    <w:rsid w:val="006366D3"/>
    <w:pPr>
      <w:keepNext/>
      <w:spacing w:after="240"/>
      <w:jc w:val="center"/>
      <w:outlineLvl w:val="0"/>
    </w:pPr>
    <w:rPr>
      <w:rFonts w:cs="Arial"/>
      <w:b/>
      <w:bCs/>
      <w:u w:val="single"/>
    </w:rPr>
  </w:style>
  <w:style w:type="paragraph" w:customStyle="1" w:styleId="Letterhead1">
    <w:name w:val="Letterhead 1"/>
    <w:basedOn w:val="Normal"/>
    <w:rsid w:val="00912373"/>
    <w:pPr>
      <w:jc w:val="center"/>
    </w:pPr>
    <w:rPr>
      <w:rFonts w:ascii="Century Schoolbook" w:hAnsi="Century Schoolbook"/>
      <w:smallCaps/>
      <w:spacing w:val="24"/>
      <w:sz w:val="20"/>
    </w:rPr>
  </w:style>
  <w:style w:type="character" w:customStyle="1" w:styleId="FooterChar">
    <w:name w:val="Footer Char"/>
    <w:basedOn w:val="DefaultParagraphFont"/>
    <w:link w:val="Footer"/>
    <w:uiPriority w:val="99"/>
    <w:rsid w:val="00475494"/>
    <w:rPr>
      <w:sz w:val="14"/>
      <w:szCs w:val="24"/>
    </w:rPr>
  </w:style>
  <w:style w:type="paragraph" w:styleId="ListNumber">
    <w:name w:val="List Number"/>
    <w:basedOn w:val="Normal"/>
    <w:qFormat/>
    <w:rsid w:val="0050419A"/>
    <w:pPr>
      <w:numPr>
        <w:numId w:val="24"/>
      </w:numPr>
      <w:tabs>
        <w:tab w:val="clear" w:pos="2160"/>
        <w:tab w:val="left" w:pos="1800"/>
      </w:tabs>
      <w:spacing w:after="240"/>
      <w:ind w:firstLine="1080"/>
    </w:pPr>
  </w:style>
  <w:style w:type="paragraph" w:styleId="ListNumber2">
    <w:name w:val="List Number 2"/>
    <w:basedOn w:val="Normal"/>
    <w:qFormat/>
    <w:rsid w:val="0050419A"/>
    <w:pPr>
      <w:numPr>
        <w:ilvl w:val="1"/>
        <w:numId w:val="24"/>
      </w:numPr>
      <w:tabs>
        <w:tab w:val="clear" w:pos="2880"/>
        <w:tab w:val="left" w:pos="2520"/>
      </w:tabs>
      <w:spacing w:after="240"/>
      <w:ind w:firstLine="1800"/>
    </w:pPr>
  </w:style>
  <w:style w:type="paragraph" w:styleId="ListNumber3">
    <w:name w:val="List Number 3"/>
    <w:basedOn w:val="Normal"/>
    <w:qFormat/>
    <w:rsid w:val="0050419A"/>
    <w:pPr>
      <w:numPr>
        <w:ilvl w:val="2"/>
        <w:numId w:val="24"/>
      </w:numPr>
      <w:tabs>
        <w:tab w:val="clear" w:pos="3600"/>
        <w:tab w:val="left" w:pos="3240"/>
      </w:tabs>
      <w:spacing w:after="240"/>
      <w:ind w:left="3240"/>
    </w:pPr>
  </w:style>
  <w:style w:type="paragraph" w:styleId="ListNumber4">
    <w:name w:val="List Number 4"/>
    <w:basedOn w:val="Normal"/>
    <w:rsid w:val="00426393"/>
    <w:pPr>
      <w:numPr>
        <w:numId w:val="26"/>
      </w:numPr>
    </w:pPr>
  </w:style>
  <w:style w:type="paragraph" w:styleId="ListNumber5">
    <w:name w:val="List Number 5"/>
    <w:basedOn w:val="Normal"/>
    <w:rsid w:val="00426393"/>
    <w:pPr>
      <w:numPr>
        <w:numId w:val="28"/>
      </w:numPr>
    </w:pPr>
  </w:style>
  <w:style w:type="character" w:customStyle="1" w:styleId="HeaderChar">
    <w:name w:val="Header Char"/>
    <w:basedOn w:val="DefaultParagraphFont"/>
    <w:link w:val="Header"/>
    <w:uiPriority w:val="99"/>
    <w:rsid w:val="00953655"/>
    <w:rPr>
      <w:sz w:val="24"/>
      <w:szCs w:val="24"/>
    </w:rPr>
  </w:style>
  <w:style w:type="character" w:styleId="PlaceholderText">
    <w:name w:val="Placeholder Text"/>
    <w:basedOn w:val="DefaultParagraphFont"/>
    <w:uiPriority w:val="99"/>
    <w:semiHidden/>
    <w:rsid w:val="00F70F37"/>
    <w:rPr>
      <w:color w:val="808080"/>
    </w:rPr>
  </w:style>
  <w:style w:type="paragraph" w:styleId="BalloonText">
    <w:name w:val="Balloon Text"/>
    <w:basedOn w:val="Normal"/>
    <w:link w:val="BalloonTextChar"/>
    <w:rsid w:val="00F70F37"/>
    <w:rPr>
      <w:rFonts w:ascii="Tahoma" w:hAnsi="Tahoma" w:cs="Tahoma"/>
      <w:sz w:val="16"/>
      <w:szCs w:val="16"/>
    </w:rPr>
  </w:style>
  <w:style w:type="character" w:customStyle="1" w:styleId="BalloonTextChar">
    <w:name w:val="Balloon Text Char"/>
    <w:basedOn w:val="DefaultParagraphFont"/>
    <w:link w:val="BalloonText"/>
    <w:rsid w:val="00F70F37"/>
    <w:rPr>
      <w:rFonts w:ascii="Tahoma" w:hAnsi="Tahoma" w:cs="Tahoma"/>
      <w:sz w:val="16"/>
      <w:szCs w:val="16"/>
    </w:rPr>
  </w:style>
  <w:style w:type="character" w:styleId="FootnoteReference">
    <w:name w:val="footnote reference"/>
    <w:basedOn w:val="DefaultParagraphFont"/>
    <w:semiHidden/>
    <w:unhideWhenUsed/>
    <w:rsid w:val="00D82DA3"/>
    <w:rPr>
      <w:vertAlign w:val="superscript"/>
    </w:rPr>
  </w:style>
  <w:style w:type="character" w:styleId="CommentReference">
    <w:name w:val="annotation reference"/>
    <w:basedOn w:val="DefaultParagraphFont"/>
    <w:semiHidden/>
    <w:unhideWhenUsed/>
    <w:rsid w:val="00561E56"/>
    <w:rPr>
      <w:sz w:val="16"/>
      <w:szCs w:val="16"/>
    </w:rPr>
  </w:style>
  <w:style w:type="paragraph" w:styleId="CommentText">
    <w:name w:val="annotation text"/>
    <w:basedOn w:val="Normal"/>
    <w:link w:val="CommentTextChar"/>
    <w:semiHidden/>
    <w:unhideWhenUsed/>
    <w:rsid w:val="00561E56"/>
    <w:rPr>
      <w:sz w:val="20"/>
      <w:szCs w:val="20"/>
    </w:rPr>
  </w:style>
  <w:style w:type="character" w:customStyle="1" w:styleId="CommentTextChar">
    <w:name w:val="Comment Text Char"/>
    <w:basedOn w:val="DefaultParagraphFont"/>
    <w:link w:val="CommentText"/>
    <w:semiHidden/>
    <w:rsid w:val="00561E56"/>
  </w:style>
  <w:style w:type="paragraph" w:styleId="CommentSubject">
    <w:name w:val="annotation subject"/>
    <w:basedOn w:val="CommentText"/>
    <w:next w:val="CommentText"/>
    <w:link w:val="CommentSubjectChar"/>
    <w:semiHidden/>
    <w:unhideWhenUsed/>
    <w:rsid w:val="00561E56"/>
    <w:rPr>
      <w:b/>
      <w:bCs/>
    </w:rPr>
  </w:style>
  <w:style w:type="character" w:customStyle="1" w:styleId="CommentSubjectChar">
    <w:name w:val="Comment Subject Char"/>
    <w:basedOn w:val="CommentTextChar"/>
    <w:link w:val="CommentSubject"/>
    <w:semiHidden/>
    <w:rsid w:val="00561E56"/>
    <w:rPr>
      <w:b/>
      <w:bCs/>
    </w:rPr>
  </w:style>
  <w:style w:type="character" w:customStyle="1" w:styleId="BodyTextChar">
    <w:name w:val="Body Text Char"/>
    <w:basedOn w:val="DefaultParagraphFont"/>
    <w:link w:val="BodyText"/>
    <w:rsid w:val="00D233FF"/>
    <w:rPr>
      <w:sz w:val="24"/>
      <w:szCs w:val="24"/>
    </w:rPr>
  </w:style>
  <w:style w:type="character" w:styleId="Hyperlink">
    <w:name w:val="Hyperlink"/>
    <w:basedOn w:val="DefaultParagraphFont"/>
    <w:unhideWhenUsed/>
    <w:rsid w:val="00091E82"/>
    <w:rPr>
      <w:color w:val="0000FF" w:themeColor="hyperlink"/>
      <w:u w:val="single"/>
    </w:rPr>
  </w:style>
  <w:style w:type="character" w:customStyle="1" w:styleId="FootnoteTextChar">
    <w:name w:val="Footnote Text Char"/>
    <w:basedOn w:val="DefaultParagraphFont"/>
    <w:link w:val="FootnoteText"/>
    <w:rsid w:val="0093520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hudson-plush@cwsn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itera\Innova\Templates\EN\Associated%20Templates\cusMemo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7240C-0B54-4AC6-88E3-34F6D7003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cusMemoRe.dotx</Template>
  <TotalTime>0</TotalTime>
  <Pages>4</Pages>
  <Words>1576</Words>
  <Characters>7930</Characters>
  <Application>Microsoft Office Word</Application>
  <DocSecurity>0</DocSecurity>
  <PresentationFormat/>
  <Lines>184</Lines>
  <Paragraphs>62</Paragraphs>
  <ScaleCrop>false</ScaleCrop>
  <HeadingPairs>
    <vt:vector size="2" baseType="variant">
      <vt:variant>
        <vt:lpstr>Title</vt:lpstr>
      </vt:variant>
      <vt:variant>
        <vt:i4>1</vt:i4>
      </vt:variant>
    </vt:vector>
  </HeadingPairs>
  <TitlesOfParts>
    <vt:vector size="1" baseType="lpstr">
      <vt:lpstr>Website post on NY Paid Family Leave Law  (00862322.DOCX;1)</vt:lpstr>
    </vt:vector>
  </TitlesOfParts>
  <Company/>
  <LinksUpToDate>false</LinksUpToDate>
  <CharactersWithSpaces>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Website post on NY Paid Family Leave Law  (00862322.DOCX;1)</dc:title>
  <dc:subject/>
  <dc:creator>Evan Hudson-Plush</dc:creator>
  <cp:keywords/>
  <dc:description/>
  <cp:lastModifiedBy>Evan R. Hudson-Plush</cp:lastModifiedBy>
  <cp:revision>2</cp:revision>
  <cp:lastPrinted>2017-07-26T17:33:00Z</cp:lastPrinted>
  <dcterms:created xsi:type="dcterms:W3CDTF">2017-07-26T18:17:00Z</dcterms:created>
  <dcterms:modified xsi:type="dcterms:W3CDTF">2017-07-26T18:17:00Z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00862322.1</vt:lpwstr>
  </property>
</Properties>
</file>